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E08A4" w14:textId="77777777" w:rsidR="00000000" w:rsidRDefault="00D461A1">
      <w:pPr>
        <w:spacing w:after="0" w:line="240" w:lineRule="auto"/>
        <w:jc w:val="both"/>
        <w:rPr>
          <w:rFonts w:ascii="Times New Roman" w:eastAsia="Times New Roman" w:hAnsi="Times New Roman" w:cs="Times New Roman"/>
          <w:i/>
          <w:color w:val="FF0000"/>
          <w:sz w:val="24"/>
        </w:rPr>
      </w:pPr>
      <w:r>
        <w:rPr>
          <w:rFonts w:ascii="Times New Roman" w:eastAsia="Times New Roman" w:hAnsi="Times New Roman" w:cs="Times New Roman"/>
          <w:i/>
          <w:color w:val="FF0000"/>
          <w:sz w:val="24"/>
        </w:rPr>
        <w:t>Exekuční příkaz na vymáhání nedoplatků u VÍCE PLÁTCŮ MZDY NAJEDNOU je upraven SAMOSTATNÝM VZOREM.</w:t>
      </w:r>
    </w:p>
    <w:p w14:paraId="681E7E1A" w14:textId="77777777" w:rsidR="00000000" w:rsidRDefault="00000000">
      <w:pPr>
        <w:spacing w:after="0" w:line="240" w:lineRule="auto"/>
        <w:rPr>
          <w:rFonts w:ascii="Times New Roman" w:eastAsia="Times New Roman" w:hAnsi="Times New Roman" w:cs="Times New Roman"/>
          <w:color w:val="000000"/>
          <w:sz w:val="24"/>
        </w:rPr>
      </w:pPr>
    </w:p>
    <w:p w14:paraId="74D89577" w14:textId="77777777" w:rsidR="00000000" w:rsidRDefault="00D461A1">
      <w:pPr>
        <w:tabs>
          <w:tab w:val="left" w:pos="453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Příjemci rozhodnutí:</w:t>
      </w:r>
      <w:r>
        <w:rPr>
          <w:rFonts w:ascii="Times New Roman" w:eastAsia="Times New Roman" w:hAnsi="Times New Roman" w:cs="Times New Roman"/>
          <w:color w:val="000000"/>
          <w:sz w:val="24"/>
        </w:rPr>
        <w:tab/>
      </w:r>
    </w:p>
    <w:p w14:paraId="33EAF742" w14:textId="77777777" w:rsidR="00000000" w:rsidRDefault="00000000">
      <w:pPr>
        <w:tabs>
          <w:tab w:val="left" w:pos="4820"/>
        </w:tabs>
        <w:spacing w:after="0" w:line="240" w:lineRule="auto"/>
        <w:rPr>
          <w:rFonts w:ascii="Times New Roman" w:eastAsia="Times New Roman" w:hAnsi="Times New Roman" w:cs="Times New Roman"/>
          <w:b/>
          <w:color w:val="000000"/>
          <w:sz w:val="24"/>
        </w:rPr>
      </w:pPr>
    </w:p>
    <w:p w14:paraId="581C70B9"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Dlužník:</w:t>
      </w:r>
      <w:r>
        <w:rPr>
          <w:rFonts w:ascii="Times New Roman" w:eastAsia="Times New Roman" w:hAnsi="Times New Roman" w:cs="Times New Roman"/>
          <w:color w:val="000000"/>
          <w:sz w:val="24"/>
        </w:rPr>
        <w:tab/>
      </w:r>
      <w:r>
        <w:rPr>
          <w:rFonts w:ascii="Times New Roman" w:eastAsia="Times New Roman" w:hAnsi="Times New Roman" w:cs="Times New Roman"/>
          <w:sz w:val="24"/>
        </w:rPr>
        <w:t>jméno a příjmení</w:t>
      </w:r>
    </w:p>
    <w:p w14:paraId="561D4990"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ulice (část obce) a č.p./sídlo</w:t>
      </w:r>
    </w:p>
    <w:p w14:paraId="3C9C09C8"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PSČ a obec</w:t>
      </w:r>
    </w:p>
    <w:p w14:paraId="493009C8" w14:textId="77777777" w:rsidR="00000000" w:rsidRDefault="00D461A1">
      <w:pPr>
        <w:tabs>
          <w:tab w:val="left" w:pos="482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roofErr w:type="spellStart"/>
      <w:r>
        <w:rPr>
          <w:rFonts w:ascii="Times New Roman" w:eastAsia="Times New Roman" w:hAnsi="Times New Roman" w:cs="Times New Roman"/>
          <w:color w:val="000000"/>
          <w:sz w:val="24"/>
        </w:rPr>
        <w:t>r.č</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w:t>
      </w:r>
    </w:p>
    <w:p w14:paraId="52F42C79" w14:textId="77777777" w:rsidR="00000000" w:rsidRDefault="00000000">
      <w:pPr>
        <w:spacing w:after="0" w:line="240" w:lineRule="auto"/>
        <w:rPr>
          <w:rFonts w:ascii="Times New Roman" w:eastAsia="Times New Roman" w:hAnsi="Times New Roman" w:cs="Times New Roman"/>
          <w:color w:val="000000"/>
          <w:sz w:val="24"/>
        </w:rPr>
      </w:pPr>
    </w:p>
    <w:p w14:paraId="7C5B1098"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Poddlužník:</w:t>
      </w: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název plátce mzdy</w:t>
      </w:r>
    </w:p>
    <w:p w14:paraId="4C9893F9"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ulice (část obce) a č.p./sídlo</w:t>
      </w:r>
    </w:p>
    <w:p w14:paraId="1471A1EF"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PSČ a obec</w:t>
      </w:r>
    </w:p>
    <w:p w14:paraId="665E0592" w14:textId="77777777" w:rsidR="00000000" w:rsidRDefault="00D461A1">
      <w:pPr>
        <w:tabs>
          <w:tab w:val="left" w:pos="482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IČ:</w:t>
      </w:r>
      <w:r>
        <w:rPr>
          <w:rFonts w:ascii="Times New Roman" w:eastAsia="Times New Roman" w:hAnsi="Times New Roman" w:cs="Times New Roman"/>
          <w:sz w:val="24"/>
        </w:rPr>
        <w:t xml:space="preserve"> </w:t>
      </w:r>
    </w:p>
    <w:p w14:paraId="40089146" w14:textId="77777777" w:rsidR="00000000" w:rsidRDefault="00000000">
      <w:pPr>
        <w:spacing w:after="0" w:line="240" w:lineRule="auto"/>
        <w:rPr>
          <w:rFonts w:ascii="Times New Roman" w:eastAsia="Times New Roman" w:hAnsi="Times New Roman" w:cs="Times New Roman"/>
          <w:color w:val="000000"/>
          <w:sz w:val="24"/>
        </w:rPr>
      </w:pPr>
    </w:p>
    <w:p w14:paraId="23B9FF1A" w14:textId="77777777" w:rsidR="00000000" w:rsidRDefault="00000000">
      <w:pPr>
        <w:spacing w:after="0" w:line="240" w:lineRule="auto"/>
        <w:rPr>
          <w:rFonts w:ascii="Times New Roman" w:eastAsia="Times New Roman" w:hAnsi="Times New Roman" w:cs="Times New Roman"/>
          <w:color w:val="000000"/>
          <w:sz w:val="24"/>
        </w:rPr>
      </w:pPr>
    </w:p>
    <w:p w14:paraId="317C45AA"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Č.j.:</w:t>
      </w:r>
      <w:r>
        <w:rPr>
          <w:rFonts w:ascii="Times New Roman" w:eastAsia="Times New Roman" w:hAnsi="Times New Roman" w:cs="Times New Roman"/>
          <w:color w:val="000000"/>
          <w:sz w:val="24"/>
        </w:rPr>
        <w:tab/>
        <w:t>Vyřizuje: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07894D99" w14:textId="77777777" w:rsidR="00000000" w:rsidRDefault="00D461A1">
      <w:pPr>
        <w:tabs>
          <w:tab w:val="left" w:pos="4820"/>
        </w:tabs>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Sp</w:t>
      </w:r>
      <w:proofErr w:type="spellEnd"/>
      <w:r>
        <w:rPr>
          <w:rFonts w:ascii="Times New Roman" w:eastAsia="Times New Roman" w:hAnsi="Times New Roman" w:cs="Times New Roman"/>
          <w:color w:val="000000"/>
          <w:sz w:val="24"/>
        </w:rPr>
        <w:t>. zn.:</w:t>
      </w:r>
      <w:r>
        <w:rPr>
          <w:rFonts w:ascii="Times New Roman" w:eastAsia="Times New Roman" w:hAnsi="Times New Roman" w:cs="Times New Roman"/>
          <w:color w:val="000000"/>
          <w:sz w:val="24"/>
        </w:rPr>
        <w:tab/>
        <w:t>Telefon:</w:t>
      </w:r>
    </w:p>
    <w:p w14:paraId="39729AF5"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Vaše značka:</w:t>
      </w:r>
      <w:r>
        <w:rPr>
          <w:rFonts w:ascii="Times New Roman" w:eastAsia="Times New Roman" w:hAnsi="Times New Roman" w:cs="Times New Roman"/>
          <w:color w:val="000000"/>
          <w:sz w:val="24"/>
        </w:rPr>
        <w:tab/>
        <w:t>E-mail:</w:t>
      </w:r>
    </w:p>
    <w:p w14:paraId="7CAF8191"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740A8C56" w14:textId="77777777" w:rsidR="00000000" w:rsidRDefault="00000000">
      <w:pPr>
        <w:spacing w:after="0" w:line="240" w:lineRule="auto"/>
        <w:ind w:left="1134" w:hanging="1134"/>
        <w:jc w:val="both"/>
        <w:rPr>
          <w:rFonts w:ascii="Times New Roman" w:eastAsia="Times New Roman" w:hAnsi="Times New Roman" w:cs="Times New Roman"/>
          <w:color w:val="000000"/>
          <w:sz w:val="24"/>
        </w:rPr>
      </w:pPr>
    </w:p>
    <w:p w14:paraId="53B6B866" w14:textId="77777777" w:rsidR="00000000" w:rsidRDefault="00000000">
      <w:pPr>
        <w:spacing w:after="0" w:line="240" w:lineRule="auto"/>
        <w:jc w:val="center"/>
        <w:rPr>
          <w:rFonts w:ascii="Times New Roman" w:eastAsia="Times New Roman" w:hAnsi="Times New Roman" w:cs="Times New Roman"/>
          <w:color w:val="000000"/>
          <w:sz w:val="24"/>
        </w:rPr>
      </w:pPr>
    </w:p>
    <w:p w14:paraId="23CD1652" w14:textId="77777777" w:rsidR="00000000" w:rsidRDefault="00000000">
      <w:pPr>
        <w:spacing w:after="0" w:line="240" w:lineRule="auto"/>
        <w:jc w:val="center"/>
        <w:rPr>
          <w:rFonts w:ascii="Times New Roman" w:eastAsia="Times New Roman" w:hAnsi="Times New Roman" w:cs="Times New Roman"/>
          <w:color w:val="000000"/>
          <w:sz w:val="24"/>
        </w:rPr>
      </w:pPr>
    </w:p>
    <w:p w14:paraId="0DDE0589" w14:textId="77777777" w:rsidR="00000000" w:rsidRDefault="00D461A1">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E X E K U Č N Í   P Ř Í K A Z</w:t>
      </w:r>
    </w:p>
    <w:p w14:paraId="1986FFA9" w14:textId="77777777" w:rsidR="00000000" w:rsidRDefault="00000000">
      <w:pPr>
        <w:spacing w:after="0" w:line="240" w:lineRule="auto"/>
        <w:jc w:val="center"/>
        <w:rPr>
          <w:rFonts w:ascii="Times New Roman" w:eastAsia="Times New Roman" w:hAnsi="Times New Roman" w:cs="Times New Roman"/>
          <w:color w:val="000000"/>
          <w:sz w:val="24"/>
        </w:rPr>
      </w:pPr>
    </w:p>
    <w:p w14:paraId="6B0AB448" w14:textId="090FE7B0"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Obecní úřad ……</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jako správce daně podle ustanovení § 178 a § 187 zákona č. 280/2009 Sb., daňový řád (dále jen „daňový řád“) a podle ustanovení § 177 daňového řádu také s přiměřeným použitím zákona č. 99/1963 Sb., občanský soudní řád (dále jen „o.s.ř.“), vše ve znění pozdějších předpisů </w:t>
      </w:r>
    </w:p>
    <w:p w14:paraId="14B32FB6" w14:textId="77777777" w:rsidR="00000000" w:rsidRDefault="00000000">
      <w:pPr>
        <w:spacing w:after="0" w:line="240" w:lineRule="auto"/>
        <w:rPr>
          <w:rFonts w:ascii="Times New Roman" w:eastAsia="Times New Roman" w:hAnsi="Times New Roman" w:cs="Times New Roman"/>
          <w:color w:val="000000"/>
          <w:sz w:val="24"/>
        </w:rPr>
      </w:pPr>
    </w:p>
    <w:p w14:paraId="393A0ED7" w14:textId="77777777" w:rsidR="00000000" w:rsidRDefault="00D461A1">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nařizuje daňovou exekuci srážkami ze mzdy dlužníka </w:t>
      </w:r>
    </w:p>
    <w:p w14:paraId="03583104" w14:textId="77777777" w:rsidR="00000000" w:rsidRDefault="00000000">
      <w:pPr>
        <w:spacing w:after="0" w:line="240" w:lineRule="auto"/>
        <w:jc w:val="center"/>
        <w:rPr>
          <w:rFonts w:ascii="Times New Roman" w:eastAsia="Times New Roman" w:hAnsi="Times New Roman" w:cs="Times New Roman"/>
          <w:color w:val="000000"/>
          <w:sz w:val="24"/>
        </w:rPr>
      </w:pPr>
    </w:p>
    <w:p w14:paraId="695D10EF" w14:textId="77777777" w:rsidR="00000000" w:rsidRDefault="00D461A1">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k vymožení vykonatelného nedoplatku na místním poplatku</w:t>
      </w:r>
    </w:p>
    <w:p w14:paraId="325FA0A7" w14:textId="77777777" w:rsidR="00000000" w:rsidRDefault="00000000">
      <w:pPr>
        <w:spacing w:after="0" w:line="240" w:lineRule="auto"/>
        <w:jc w:val="center"/>
        <w:rPr>
          <w:rFonts w:ascii="Times New Roman" w:eastAsia="Times New Roman" w:hAnsi="Times New Roman" w:cs="Times New Roman"/>
          <w:color w:val="000000"/>
          <w:sz w:val="24"/>
        </w:rPr>
      </w:pPr>
    </w:p>
    <w:p w14:paraId="19A2FBDD" w14:textId="77777777" w:rsidR="00000000" w:rsidRDefault="00D461A1">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přikazuje shora uvedenému poddlužníkovi,</w:t>
      </w:r>
    </w:p>
    <w:p w14:paraId="1CA514EB" w14:textId="77777777" w:rsidR="00000000" w:rsidRDefault="00000000">
      <w:pPr>
        <w:spacing w:after="0" w:line="240" w:lineRule="auto"/>
        <w:jc w:val="both"/>
        <w:rPr>
          <w:rFonts w:ascii="Times New Roman" w:eastAsia="Times New Roman" w:hAnsi="Times New Roman" w:cs="Times New Roman"/>
          <w:color w:val="000000"/>
          <w:sz w:val="24"/>
        </w:rPr>
      </w:pPr>
    </w:p>
    <w:p w14:paraId="042047BA"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aby od okamžiku, kdy mu bude doručen tento exekuční příkaz, po dobu trvání daňové exekuce </w:t>
      </w:r>
    </w:p>
    <w:p w14:paraId="656C6191" w14:textId="77777777" w:rsidR="00000000" w:rsidRDefault="00000000">
      <w:pPr>
        <w:spacing w:after="0" w:line="240" w:lineRule="auto"/>
        <w:jc w:val="both"/>
        <w:rPr>
          <w:rFonts w:ascii="Times New Roman" w:eastAsia="Times New Roman" w:hAnsi="Times New Roman" w:cs="Times New Roman"/>
          <w:color w:val="000000"/>
          <w:sz w:val="24"/>
        </w:rPr>
      </w:pPr>
    </w:p>
    <w:p w14:paraId="09E7DDF5" w14:textId="77777777" w:rsidR="00000000" w:rsidRDefault="00D461A1">
      <w:pPr>
        <w:tabs>
          <w:tab w:val="left" w:pos="426"/>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prováděl ze mzdy</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dlužníka srážky do výše …</w:t>
      </w:r>
      <w:proofErr w:type="gramStart"/>
      <w:r>
        <w:rPr>
          <w:rFonts w:ascii="Times New Roman" w:eastAsia="Times New Roman" w:hAnsi="Times New Roman" w:cs="Times New Roman"/>
          <w:b/>
          <w:color w:val="000000"/>
          <w:sz w:val="24"/>
        </w:rPr>
        <w:t>…….</w:t>
      </w:r>
      <w:proofErr w:type="gramEnd"/>
      <w:r>
        <w:rPr>
          <w:rFonts w:ascii="Times New Roman" w:eastAsia="Times New Roman" w:hAnsi="Times New Roman" w:cs="Times New Roman"/>
          <w:b/>
          <w:color w:val="000000"/>
          <w:sz w:val="24"/>
        </w:rPr>
        <w:t>. Kč</w:t>
      </w:r>
      <w:r>
        <w:rPr>
          <w:rFonts w:ascii="Times New Roman" w:eastAsia="Times New Roman" w:hAnsi="Times New Roman" w:cs="Times New Roman"/>
          <w:color w:val="000000"/>
          <w:sz w:val="24"/>
        </w:rPr>
        <w:t xml:space="preserve"> a nevyplácel sražené částky dlužníkovi, a to v rozsahu stanoveném § 277 a násl. o.s.ř. (plátce mzdy přestane provádět srážky, jakmile je pohledávka oprávněného uspokojena § 284 o.s.ř.)</w:t>
      </w:r>
    </w:p>
    <w:p w14:paraId="1F3AB129" w14:textId="77777777" w:rsidR="00000000" w:rsidRDefault="00000000">
      <w:pPr>
        <w:tabs>
          <w:tab w:val="left" w:pos="426"/>
        </w:tabs>
        <w:spacing w:after="0" w:line="240" w:lineRule="auto"/>
        <w:ind w:left="426" w:hanging="426"/>
        <w:jc w:val="both"/>
        <w:rPr>
          <w:rFonts w:ascii="Times New Roman" w:eastAsia="Times New Roman" w:hAnsi="Times New Roman" w:cs="Times New Roman"/>
          <w:color w:val="000000"/>
          <w:sz w:val="24"/>
        </w:rPr>
      </w:pPr>
    </w:p>
    <w:p w14:paraId="29AB2B5E" w14:textId="6F30779B" w:rsidR="00000000" w:rsidRDefault="00D461A1">
      <w:pPr>
        <w:tabs>
          <w:tab w:val="left" w:pos="426"/>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 </w:t>
      </w:r>
      <w:r>
        <w:rPr>
          <w:rFonts w:ascii="Times New Roman" w:eastAsia="Times New Roman" w:hAnsi="Times New Roman" w:cs="Times New Roman"/>
          <w:b/>
          <w:color w:val="000000"/>
          <w:sz w:val="24"/>
        </w:rPr>
        <w:t>vyplácel správci daně částky sražené</w:t>
      </w:r>
      <w:r>
        <w:rPr>
          <w:rFonts w:ascii="Times New Roman" w:eastAsia="Times New Roman" w:hAnsi="Times New Roman" w:cs="Times New Roman"/>
          <w:color w:val="000000"/>
          <w:sz w:val="24"/>
        </w:rPr>
        <w:t xml:space="preserve"> ze mzdy povinného </w:t>
      </w:r>
      <w:r>
        <w:rPr>
          <w:rFonts w:ascii="Times New Roman" w:eastAsia="Times New Roman" w:hAnsi="Times New Roman" w:cs="Times New Roman"/>
          <w:b/>
          <w:color w:val="000000"/>
          <w:sz w:val="24"/>
        </w:rPr>
        <w:t>na účet vedený u ………</w:t>
      </w:r>
      <w:proofErr w:type="gramStart"/>
      <w:r>
        <w:rPr>
          <w:rFonts w:ascii="Times New Roman" w:eastAsia="Times New Roman" w:hAnsi="Times New Roman" w:cs="Times New Roman"/>
          <w:b/>
          <w:color w:val="000000"/>
          <w:sz w:val="24"/>
        </w:rPr>
        <w:t>…….</w:t>
      </w:r>
      <w:proofErr w:type="gramEnd"/>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pod  č.</w:t>
      </w:r>
      <w:proofErr w:type="gramEnd"/>
      <w:r>
        <w:rPr>
          <w:rFonts w:ascii="Times New Roman" w:eastAsia="Times New Roman" w:hAnsi="Times New Roman" w:cs="Times New Roman"/>
          <w:b/>
          <w:color w:val="000000"/>
          <w:sz w:val="24"/>
        </w:rPr>
        <w:t> …………</w:t>
      </w:r>
      <w:proofErr w:type="gramStart"/>
      <w:r>
        <w:rPr>
          <w:rFonts w:ascii="Times New Roman" w:eastAsia="Times New Roman" w:hAnsi="Times New Roman" w:cs="Times New Roman"/>
          <w:b/>
          <w:color w:val="000000"/>
          <w:sz w:val="24"/>
        </w:rPr>
        <w:t>…….</w:t>
      </w:r>
      <w:proofErr w:type="gramEnd"/>
      <w:r>
        <w:rPr>
          <w:rFonts w:ascii="Times New Roman" w:eastAsia="Times New Roman" w:hAnsi="Times New Roman" w:cs="Times New Roman"/>
          <w:b/>
          <w:color w:val="000000"/>
          <w:sz w:val="24"/>
        </w:rPr>
        <w:t>, variabilní symbol …………………., specifický symbol …………</w:t>
      </w:r>
      <w:r>
        <w:rPr>
          <w:rFonts w:ascii="Times New Roman" w:eastAsia="Times New Roman" w:hAnsi="Times New Roman" w:cs="Times New Roman"/>
          <w:color w:val="000000"/>
          <w:sz w:val="24"/>
        </w:rPr>
        <w:t xml:space="preserve">, </w:t>
      </w:r>
      <w:r w:rsidR="00033701">
        <w:rPr>
          <w:rFonts w:ascii="Times New Roman" w:eastAsia="Times New Roman" w:hAnsi="Times New Roman" w:cs="Times New Roman"/>
          <w:color w:val="000000"/>
          <w:sz w:val="24"/>
        </w:rPr>
        <w:t xml:space="preserve">a to </w:t>
      </w:r>
      <w:r w:rsidR="00033701" w:rsidRPr="00033701">
        <w:rPr>
          <w:rFonts w:ascii="Times New Roman" w:eastAsia="Times New Roman" w:hAnsi="Times New Roman" w:cs="Times New Roman"/>
          <w:color w:val="000000"/>
          <w:sz w:val="24"/>
        </w:rPr>
        <w:t>od prvního dne prvního kalendářního měsíce následujícího po doručení</w:t>
      </w:r>
      <w:r w:rsidR="0003370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vyrozumí o tom, že tento exekuční příkaz nabyl právní moci (§ 2</w:t>
      </w:r>
      <w:r w:rsidR="00033701">
        <w:rPr>
          <w:rFonts w:ascii="Times New Roman" w:eastAsia="Times New Roman" w:hAnsi="Times New Roman" w:cs="Times New Roman"/>
          <w:color w:val="000000"/>
          <w:sz w:val="24"/>
        </w:rPr>
        <w:t>82a</w:t>
      </w:r>
      <w:r>
        <w:rPr>
          <w:rFonts w:ascii="Times New Roman" w:eastAsia="Times New Roman" w:hAnsi="Times New Roman" w:cs="Times New Roman"/>
          <w:color w:val="000000"/>
          <w:sz w:val="24"/>
        </w:rPr>
        <w:t xml:space="preserve"> o.s.ř.).</w:t>
      </w:r>
    </w:p>
    <w:p w14:paraId="58A7EAE1" w14:textId="77777777" w:rsidR="00033701" w:rsidRDefault="00033701">
      <w:pPr>
        <w:tabs>
          <w:tab w:val="left" w:pos="426"/>
        </w:tabs>
        <w:spacing w:after="0" w:line="240" w:lineRule="auto"/>
        <w:ind w:left="426" w:hanging="426"/>
        <w:jc w:val="both"/>
        <w:rPr>
          <w:rFonts w:ascii="Times New Roman" w:eastAsia="Times New Roman" w:hAnsi="Times New Roman" w:cs="Times New Roman"/>
          <w:color w:val="000000"/>
          <w:sz w:val="24"/>
        </w:rPr>
      </w:pPr>
    </w:p>
    <w:p w14:paraId="1AAE1EB8" w14:textId="0E13CC22" w:rsidR="00000000" w:rsidRPr="00033701" w:rsidRDefault="00033701" w:rsidP="00033701">
      <w:pPr>
        <w:tabs>
          <w:tab w:val="left" w:pos="426"/>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2D03D6">
        <w:rPr>
          <w:rFonts w:ascii="Times New Roman" w:eastAsia="Times New Roman" w:hAnsi="Times New Roman" w:cs="Times New Roman"/>
          <w:b/>
          <w:bCs/>
          <w:color w:val="000000"/>
          <w:sz w:val="24"/>
          <w:szCs w:val="24"/>
        </w:rPr>
        <w:t>v případě, že jsou mu známy údaje, které mají nebo by mohly mít vliv na daňovou exekuci dlužníka, je povinen tyto údaje správci daně bez zbytečného odkladu oznámit</w:t>
      </w:r>
      <w:r w:rsidRPr="002D03D6">
        <w:rPr>
          <w:rFonts w:ascii="Times New Roman" w:eastAsia="Times New Roman" w:hAnsi="Times New Roman" w:cs="Times New Roman"/>
          <w:color w:val="000000"/>
          <w:sz w:val="24"/>
          <w:szCs w:val="24"/>
        </w:rPr>
        <w:t xml:space="preserve"> (§ 168 odst. 5 daňového řádu).</w:t>
      </w:r>
    </w:p>
    <w:p w14:paraId="24DD3EAE" w14:textId="77777777" w:rsidR="00000000" w:rsidRDefault="00D461A1">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Odkaz na </w:t>
      </w:r>
      <w:proofErr w:type="gramStart"/>
      <w:r>
        <w:rPr>
          <w:rFonts w:ascii="Times New Roman" w:eastAsia="Times New Roman" w:hAnsi="Times New Roman" w:cs="Times New Roman"/>
          <w:color w:val="000000"/>
          <w:sz w:val="24"/>
          <w:u w:val="single"/>
        </w:rPr>
        <w:t>exekuční  titul</w:t>
      </w:r>
      <w:proofErr w:type="gramEnd"/>
    </w:p>
    <w:p w14:paraId="08DD129D" w14:textId="6116C880" w:rsidR="00000000" w:rsidRDefault="00D461A1" w:rsidP="0003370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Exekuce je nařizována pro níže uvedené nedoplatky </w:t>
      </w:r>
      <w:proofErr w:type="gramStart"/>
      <w:r w:rsidR="00033701">
        <w:rPr>
          <w:rFonts w:ascii="Times New Roman" w:eastAsia="Times New Roman" w:hAnsi="Times New Roman" w:cs="Times New Roman"/>
          <w:color w:val="000000"/>
          <w:sz w:val="24"/>
        </w:rPr>
        <w:t>…….</w:t>
      </w:r>
      <w:proofErr w:type="gramEnd"/>
      <w:r w:rsidR="00033701">
        <w:rPr>
          <w:rFonts w:ascii="Times New Roman" w:eastAsia="Times New Roman" w:hAnsi="Times New Roman" w:cs="Times New Roman"/>
          <w:color w:val="000000"/>
          <w:sz w:val="24"/>
        </w:rPr>
        <w:t>.</w:t>
      </w:r>
    </w:p>
    <w:p w14:paraId="00C48E3D" w14:textId="77777777" w:rsidR="00033701" w:rsidRDefault="00033701" w:rsidP="00033701">
      <w:pPr>
        <w:spacing w:after="0" w:line="240" w:lineRule="auto"/>
        <w:jc w:val="both"/>
        <w:rPr>
          <w:rFonts w:ascii="Times New Roman" w:eastAsia="Times New Roman" w:hAnsi="Times New Roman" w:cs="Times New Roman"/>
          <w:color w:val="000000"/>
          <w:sz w:val="24"/>
        </w:rPr>
      </w:pPr>
    </w:p>
    <w:p w14:paraId="5ACB8501" w14:textId="77777777" w:rsidR="00033701" w:rsidRDefault="00033701" w:rsidP="00033701">
      <w:pPr>
        <w:spacing w:after="0" w:line="240" w:lineRule="auto"/>
        <w:jc w:val="both"/>
        <w:rPr>
          <w:rFonts w:ascii="Times New Roman" w:eastAsia="Times New Roman" w:hAnsi="Times New Roman" w:cs="Times New Roman"/>
          <w:color w:val="000000"/>
          <w:sz w:val="20"/>
        </w:rPr>
      </w:pPr>
    </w:p>
    <w:p w14:paraId="241FB959" w14:textId="77777777" w:rsidR="00000000" w:rsidRDefault="00000000">
      <w:pPr>
        <w:spacing w:after="0" w:line="240" w:lineRule="auto"/>
        <w:rPr>
          <w:rFonts w:ascii="Times New Roman" w:eastAsia="Times New Roman" w:hAnsi="Times New Roman" w:cs="Times New Roman"/>
          <w:color w:val="000000"/>
          <w:sz w:val="20"/>
        </w:rPr>
      </w:pPr>
    </w:p>
    <w:p w14:paraId="70165A87" w14:textId="77777777" w:rsidR="00000000" w:rsidRDefault="00D461A1">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Exekuční náklady</w:t>
      </w:r>
    </w:p>
    <w:p w14:paraId="249BED06"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Exekuční náklady za nařízení daňové exekuce činí 500,- Kč a vymáhají se současně s nedoplatkem, pro který je exekuce nařízena (§ 182 odst. 6 a § 183 odst. 1 daňového řádu).</w:t>
      </w:r>
    </w:p>
    <w:p w14:paraId="0CE0BBF3" w14:textId="77777777" w:rsidR="00000000" w:rsidRDefault="00000000">
      <w:pPr>
        <w:spacing w:after="0" w:line="240" w:lineRule="auto"/>
        <w:rPr>
          <w:rFonts w:ascii="Times New Roman" w:eastAsia="Times New Roman" w:hAnsi="Times New Roman" w:cs="Times New Roman"/>
          <w:color w:val="000000"/>
          <w:sz w:val="24"/>
        </w:rPr>
      </w:pPr>
    </w:p>
    <w:p w14:paraId="249718AB" w14:textId="77777777" w:rsidR="00000000" w:rsidRDefault="00000000">
      <w:pPr>
        <w:spacing w:after="0" w:line="240" w:lineRule="auto"/>
        <w:rPr>
          <w:rFonts w:ascii="Times New Roman" w:eastAsia="Times New Roman" w:hAnsi="Times New Roman" w:cs="Times New Roman"/>
          <w:color w:val="000000"/>
          <w:sz w:val="24"/>
        </w:rPr>
      </w:pPr>
    </w:p>
    <w:p w14:paraId="539A2539" w14:textId="77777777" w:rsidR="00000000" w:rsidRDefault="00D461A1">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ODŮVODNĚNÍ</w:t>
      </w:r>
    </w:p>
    <w:p w14:paraId="5B92D206"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Správce daně stanovil dlužníkovi peněžité plnění vykonatelným/i rozhodnutím/i uvedeným/i ve výroku tohoto rozhodnutí. Dlužník peněžité plnění ve stanovené lhůtě nesplnil. Dlužník dále do dnešního dne nepodal správci daně žádné vysvětlení ani neučinil jiné kroky, které by správce daně před vydáním exekučního příkazu mohl zohlednit. V souladu s ustanovením § 175 daňového řádu proto správce daně přistupuje k vymožení vykonatelných nedoplatků touto daňovou exekucí.</w:t>
      </w:r>
    </w:p>
    <w:p w14:paraId="2A90139C" w14:textId="77777777" w:rsidR="00000000" w:rsidRDefault="00000000">
      <w:pPr>
        <w:spacing w:after="0" w:line="240" w:lineRule="auto"/>
        <w:jc w:val="both"/>
        <w:rPr>
          <w:rFonts w:ascii="Times New Roman" w:eastAsia="Times New Roman" w:hAnsi="Times New Roman" w:cs="Times New Roman"/>
          <w:color w:val="000000"/>
          <w:sz w:val="24"/>
        </w:rPr>
      </w:pPr>
    </w:p>
    <w:p w14:paraId="744D22EF"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Správce daně je podle ustanovení § 178 odst. 2 písm. c) daňového řádu povinen vyčíslit ve výroku exekučního příkazu výši exekučních nákladů. Podle ustanovení § 183 odst. 1 daňového řádu platí, že náklady za nařízení daňové exekuce činí </w:t>
      </w:r>
      <w:proofErr w:type="gramStart"/>
      <w:r>
        <w:rPr>
          <w:rFonts w:ascii="Times New Roman" w:eastAsia="Times New Roman" w:hAnsi="Times New Roman" w:cs="Times New Roman"/>
          <w:color w:val="000000"/>
          <w:sz w:val="24"/>
        </w:rPr>
        <w:t>2%</w:t>
      </w:r>
      <w:proofErr w:type="gramEnd"/>
      <w:r>
        <w:rPr>
          <w:rFonts w:ascii="Times New Roman" w:eastAsia="Times New Roman" w:hAnsi="Times New Roman" w:cs="Times New Roman"/>
          <w:color w:val="000000"/>
          <w:sz w:val="24"/>
        </w:rPr>
        <w:t xml:space="preserve"> z částky, pro kterou je daňová exekuce nařízena, nejméně však 500,- Kč. S ohledem na výši vymáhané částky správce daně vyčíslil exekuční náklady ve výši 500,- Kč.</w:t>
      </w:r>
    </w:p>
    <w:p w14:paraId="4E420DCE" w14:textId="77777777" w:rsidR="00000000" w:rsidRDefault="00000000">
      <w:pPr>
        <w:spacing w:after="0" w:line="240" w:lineRule="auto"/>
        <w:jc w:val="both"/>
        <w:rPr>
          <w:rFonts w:ascii="Times New Roman" w:eastAsia="Times New Roman" w:hAnsi="Times New Roman" w:cs="Times New Roman"/>
          <w:color w:val="000000"/>
          <w:sz w:val="24"/>
        </w:rPr>
      </w:pPr>
    </w:p>
    <w:p w14:paraId="57186FBA" w14:textId="77777777" w:rsidR="00000000" w:rsidRDefault="00D461A1">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Případně popsat další/jinou komunikaci s dlužníkem nebo jiné významné skutečnosti, které se daného řízení týkají.</w:t>
      </w:r>
    </w:p>
    <w:p w14:paraId="5F830EE1" w14:textId="77777777" w:rsidR="00000000" w:rsidRDefault="00000000">
      <w:pPr>
        <w:spacing w:after="0" w:line="240" w:lineRule="auto"/>
        <w:rPr>
          <w:rFonts w:ascii="Times New Roman" w:eastAsia="Times New Roman" w:hAnsi="Times New Roman" w:cs="Times New Roman"/>
          <w:color w:val="000000"/>
          <w:sz w:val="24"/>
        </w:rPr>
      </w:pPr>
    </w:p>
    <w:p w14:paraId="41DEC58D" w14:textId="77777777" w:rsidR="00000000" w:rsidRDefault="00000000">
      <w:pPr>
        <w:spacing w:after="0" w:line="240" w:lineRule="auto"/>
        <w:jc w:val="both"/>
        <w:rPr>
          <w:rFonts w:ascii="Times New Roman" w:eastAsia="Times New Roman" w:hAnsi="Times New Roman" w:cs="Times New Roman"/>
          <w:color w:val="000000"/>
          <w:sz w:val="24"/>
        </w:rPr>
      </w:pPr>
    </w:p>
    <w:p w14:paraId="1A4D76B6" w14:textId="77777777" w:rsidR="00000000" w:rsidRDefault="00000000">
      <w:pPr>
        <w:spacing w:after="0" w:line="240" w:lineRule="auto"/>
        <w:rPr>
          <w:rFonts w:ascii="Times New Roman" w:eastAsia="Times New Roman" w:hAnsi="Times New Roman" w:cs="Times New Roman"/>
          <w:color w:val="000000"/>
          <w:sz w:val="24"/>
        </w:rPr>
      </w:pPr>
    </w:p>
    <w:p w14:paraId="28CFD858" w14:textId="77777777" w:rsidR="00000000" w:rsidRDefault="00D461A1">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POUČENÍ</w:t>
      </w:r>
    </w:p>
    <w:p w14:paraId="48AB7299"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Dlužník ztrácí</w:t>
      </w:r>
      <w:r>
        <w:rPr>
          <w:rFonts w:ascii="Times New Roman" w:eastAsia="Times New Roman" w:hAnsi="Times New Roman" w:cs="Times New Roman"/>
          <w:color w:val="000000"/>
          <w:sz w:val="24"/>
        </w:rPr>
        <w:t xml:space="preserve"> dnem, kdy je poddlužníkovi doručen tento exekuční příkaz, </w:t>
      </w:r>
      <w:r>
        <w:rPr>
          <w:rFonts w:ascii="Times New Roman" w:eastAsia="Times New Roman" w:hAnsi="Times New Roman" w:cs="Times New Roman"/>
          <w:b/>
          <w:color w:val="000000"/>
          <w:sz w:val="24"/>
        </w:rPr>
        <w:t>právo na vyplacení</w:t>
      </w:r>
      <w:r>
        <w:rPr>
          <w:rFonts w:ascii="Times New Roman" w:eastAsia="Times New Roman" w:hAnsi="Times New Roman" w:cs="Times New Roman"/>
          <w:color w:val="000000"/>
          <w:sz w:val="24"/>
        </w:rPr>
        <w:t xml:space="preserve"> té části </w:t>
      </w:r>
      <w:r>
        <w:rPr>
          <w:rFonts w:ascii="Times New Roman" w:eastAsia="Times New Roman" w:hAnsi="Times New Roman" w:cs="Times New Roman"/>
          <w:b/>
          <w:color w:val="000000"/>
          <w:sz w:val="24"/>
        </w:rPr>
        <w:t>mzdy</w:t>
      </w:r>
      <w:r>
        <w:rPr>
          <w:rFonts w:ascii="Times New Roman" w:eastAsia="Times New Roman" w:hAnsi="Times New Roman" w:cs="Times New Roman"/>
          <w:color w:val="000000"/>
          <w:sz w:val="24"/>
        </w:rPr>
        <w:t>, která odpovídá výši srážek (§ 177 odst. 1 daňového řádu, § 282 odst. 3 a § 299 občanského soudního řádu).</w:t>
      </w:r>
    </w:p>
    <w:p w14:paraId="74582E1F"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8"/>
        </w:rPr>
      </w:pPr>
    </w:p>
    <w:p w14:paraId="75EE5398" w14:textId="77777777" w:rsidR="00000000" w:rsidRDefault="00000000">
      <w:pPr>
        <w:tabs>
          <w:tab w:val="right" w:leader="dot" w:pos="8505"/>
        </w:tabs>
        <w:spacing w:after="0" w:line="240" w:lineRule="auto"/>
        <w:jc w:val="both"/>
        <w:rPr>
          <w:rFonts w:ascii="Times New Roman" w:eastAsia="Times New Roman" w:hAnsi="Times New Roman" w:cs="Times New Roman"/>
          <w:b/>
          <w:color w:val="000000"/>
          <w:sz w:val="24"/>
        </w:rPr>
      </w:pPr>
    </w:p>
    <w:p w14:paraId="5309E3A1"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Dlužník je povinen oznámit </w:t>
      </w:r>
      <w:r>
        <w:rPr>
          <w:rFonts w:ascii="Times New Roman" w:eastAsia="Times New Roman" w:hAnsi="Times New Roman" w:cs="Times New Roman"/>
          <w:color w:val="000000"/>
          <w:sz w:val="24"/>
        </w:rPr>
        <w:t xml:space="preserve">správci daně </w:t>
      </w:r>
      <w:r>
        <w:rPr>
          <w:rFonts w:ascii="Times New Roman" w:eastAsia="Times New Roman" w:hAnsi="Times New Roman" w:cs="Times New Roman"/>
          <w:b/>
          <w:color w:val="000000"/>
          <w:sz w:val="24"/>
        </w:rPr>
        <w:t>vznik nároku na mzdu</w:t>
      </w:r>
      <w:r>
        <w:rPr>
          <w:rFonts w:ascii="Times New Roman" w:eastAsia="Times New Roman" w:hAnsi="Times New Roman" w:cs="Times New Roman"/>
          <w:color w:val="000000"/>
          <w:sz w:val="24"/>
        </w:rPr>
        <w:t xml:space="preserve"> u jiného plátce mzdy i zánik nároku na mzdu u dosavadního plátce mzdy </w:t>
      </w:r>
      <w:r>
        <w:rPr>
          <w:rFonts w:ascii="Times New Roman" w:eastAsia="Times New Roman" w:hAnsi="Times New Roman" w:cs="Times New Roman"/>
          <w:b/>
          <w:color w:val="000000"/>
          <w:sz w:val="24"/>
        </w:rPr>
        <w:t>do 8 dnů</w:t>
      </w:r>
      <w:r>
        <w:rPr>
          <w:rFonts w:ascii="Times New Roman" w:eastAsia="Times New Roman" w:hAnsi="Times New Roman" w:cs="Times New Roman"/>
          <w:color w:val="000000"/>
          <w:sz w:val="24"/>
        </w:rPr>
        <w:t xml:space="preserve"> ode dne, kdy nastaly tyto skutečnosti (§ 189 odst. 1 daňového řádu). </w:t>
      </w:r>
    </w:p>
    <w:p w14:paraId="3D6E899B" w14:textId="77777777" w:rsidR="00000000" w:rsidRDefault="00000000">
      <w:pPr>
        <w:spacing w:after="0" w:line="240" w:lineRule="auto"/>
        <w:jc w:val="both"/>
        <w:rPr>
          <w:rFonts w:ascii="Times New Roman" w:eastAsia="Times New Roman" w:hAnsi="Times New Roman" w:cs="Times New Roman"/>
          <w:b/>
          <w:color w:val="000000"/>
          <w:sz w:val="24"/>
        </w:rPr>
      </w:pPr>
    </w:p>
    <w:p w14:paraId="54A1CB49"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Za nesplnění výše uvedené povinnosti podle § 189 odst. 1 může správce daně uložit </w:t>
      </w:r>
      <w:proofErr w:type="gramStart"/>
      <w:r>
        <w:rPr>
          <w:rFonts w:ascii="Times New Roman" w:eastAsia="Times New Roman" w:hAnsi="Times New Roman" w:cs="Times New Roman"/>
          <w:color w:val="000000"/>
          <w:sz w:val="24"/>
        </w:rPr>
        <w:t xml:space="preserve">dlužníkovi  </w:t>
      </w:r>
      <w:r>
        <w:rPr>
          <w:rFonts w:ascii="Times New Roman" w:eastAsia="Times New Roman" w:hAnsi="Times New Roman" w:cs="Times New Roman"/>
          <w:b/>
          <w:color w:val="000000"/>
          <w:sz w:val="24"/>
        </w:rPr>
        <w:t>pořádkovou</w:t>
      </w:r>
      <w:proofErr w:type="gramEnd"/>
      <w:r>
        <w:rPr>
          <w:rFonts w:ascii="Times New Roman" w:eastAsia="Times New Roman" w:hAnsi="Times New Roman" w:cs="Times New Roman"/>
          <w:b/>
          <w:color w:val="000000"/>
          <w:sz w:val="24"/>
        </w:rPr>
        <w:t xml:space="preserve"> pokutu do </w:t>
      </w:r>
      <w:proofErr w:type="gramStart"/>
      <w:r>
        <w:rPr>
          <w:rFonts w:ascii="Times New Roman" w:eastAsia="Times New Roman" w:hAnsi="Times New Roman" w:cs="Times New Roman"/>
          <w:b/>
          <w:color w:val="000000"/>
          <w:sz w:val="24"/>
        </w:rPr>
        <w:t>50.000,-</w:t>
      </w:r>
      <w:proofErr w:type="gramEnd"/>
      <w:r>
        <w:rPr>
          <w:rFonts w:ascii="Times New Roman" w:eastAsia="Times New Roman" w:hAnsi="Times New Roman" w:cs="Times New Roman"/>
          <w:b/>
          <w:color w:val="000000"/>
          <w:sz w:val="24"/>
        </w:rPr>
        <w:t xml:space="preserve"> Kč</w:t>
      </w:r>
      <w:r>
        <w:rPr>
          <w:rFonts w:ascii="Times New Roman" w:eastAsia="Times New Roman" w:hAnsi="Times New Roman" w:cs="Times New Roman"/>
          <w:color w:val="000000"/>
          <w:sz w:val="24"/>
        </w:rPr>
        <w:t xml:space="preserve"> (§ 189 odst. 3 daňového řádu).</w:t>
      </w:r>
    </w:p>
    <w:p w14:paraId="5E009066" w14:textId="77777777" w:rsidR="00000000" w:rsidRDefault="00000000">
      <w:pPr>
        <w:spacing w:after="0" w:line="240" w:lineRule="auto"/>
        <w:jc w:val="both"/>
        <w:rPr>
          <w:rFonts w:ascii="Times New Roman" w:eastAsia="Times New Roman" w:hAnsi="Times New Roman" w:cs="Times New Roman"/>
          <w:b/>
          <w:color w:val="000000"/>
          <w:sz w:val="24"/>
        </w:rPr>
      </w:pPr>
    </w:p>
    <w:p w14:paraId="56B093F0"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Nesplní-li plátce mzdy povinnost</w:t>
      </w:r>
      <w:r>
        <w:rPr>
          <w:rFonts w:ascii="Times New Roman" w:eastAsia="Times New Roman" w:hAnsi="Times New Roman" w:cs="Times New Roman"/>
          <w:color w:val="000000"/>
          <w:sz w:val="24"/>
        </w:rPr>
        <w:t xml:space="preserve"> stanovenou mu exekučním příkazem a zákonem řádně a včas, má správce daně nárok na její splnění z prostředků tohoto poddlužníka; tento nárok správce daně uplatní podáním žaloby k soudu (§186 odst. 3 daňového řádu).</w:t>
      </w:r>
    </w:p>
    <w:p w14:paraId="4F2833D4"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8"/>
        </w:rPr>
      </w:pPr>
    </w:p>
    <w:p w14:paraId="54593D75"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7E978B7D"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Pohledávky daní a poplatků jsou </w:t>
      </w:r>
      <w:r>
        <w:rPr>
          <w:rFonts w:ascii="Times New Roman" w:eastAsia="Times New Roman" w:hAnsi="Times New Roman" w:cs="Times New Roman"/>
          <w:b/>
          <w:color w:val="000000"/>
          <w:sz w:val="24"/>
        </w:rPr>
        <w:t>přednostními pohledávkami</w:t>
      </w:r>
      <w:r>
        <w:rPr>
          <w:rFonts w:ascii="Times New Roman" w:eastAsia="Times New Roman" w:hAnsi="Times New Roman" w:cs="Times New Roman"/>
          <w:color w:val="000000"/>
          <w:sz w:val="24"/>
        </w:rPr>
        <w:t xml:space="preserve"> podle § 279, odst. 2 písm. d) občanského soudního řádu.</w:t>
      </w:r>
    </w:p>
    <w:p w14:paraId="16CF4063" w14:textId="77777777" w:rsidR="003668CD" w:rsidRDefault="003668CD">
      <w:pPr>
        <w:tabs>
          <w:tab w:val="right" w:leader="dot" w:pos="8505"/>
        </w:tabs>
        <w:spacing w:after="0" w:line="240" w:lineRule="auto"/>
        <w:jc w:val="both"/>
      </w:pPr>
    </w:p>
    <w:p w14:paraId="27E5C0C0" w14:textId="77777777" w:rsidR="003668CD" w:rsidRDefault="00D461A1">
      <w:pPr>
        <w:tabs>
          <w:tab w:val="right" w:leader="dot" w:pos="8505"/>
        </w:tabs>
        <w:spacing w:after="0" w:line="240" w:lineRule="auto"/>
        <w:jc w:val="both"/>
      </w:pPr>
      <w:r>
        <w:rPr>
          <w:rFonts w:ascii="Times New Roman"/>
          <w:color w:val="000000"/>
          <w:sz w:val="24"/>
        </w:rPr>
        <w:lastRenderedPageBreak/>
        <w:t>Po dobu trv</w:t>
      </w:r>
      <w:r>
        <w:rPr>
          <w:rFonts w:ascii="Times New Roman"/>
          <w:color w:val="000000"/>
          <w:sz w:val="24"/>
        </w:rPr>
        <w:t>á</w:t>
      </w:r>
      <w:r>
        <w:rPr>
          <w:rFonts w:ascii="Times New Roman"/>
          <w:color w:val="000000"/>
          <w:sz w:val="24"/>
        </w:rPr>
        <w:t>n</w:t>
      </w:r>
      <w:r>
        <w:rPr>
          <w:rFonts w:ascii="Times New Roman"/>
          <w:color w:val="000000"/>
          <w:sz w:val="24"/>
        </w:rPr>
        <w:t>í</w:t>
      </w:r>
      <w:r>
        <w:rPr>
          <w:rFonts w:ascii="Times New Roman"/>
          <w:color w:val="000000"/>
          <w:sz w:val="24"/>
        </w:rPr>
        <w:t xml:space="preserve"> da</w:t>
      </w:r>
      <w:r>
        <w:rPr>
          <w:rFonts w:ascii="Times New Roman"/>
          <w:color w:val="000000"/>
          <w:sz w:val="24"/>
        </w:rPr>
        <w:t>ň</w:t>
      </w:r>
      <w:r>
        <w:rPr>
          <w:rFonts w:ascii="Times New Roman"/>
          <w:color w:val="000000"/>
          <w:sz w:val="24"/>
        </w:rPr>
        <w:t>ov</w:t>
      </w:r>
      <w:r>
        <w:rPr>
          <w:rFonts w:ascii="Times New Roman"/>
          <w:color w:val="000000"/>
          <w:sz w:val="24"/>
        </w:rPr>
        <w:t>é</w:t>
      </w:r>
      <w:r>
        <w:rPr>
          <w:rFonts w:ascii="Times New Roman"/>
          <w:color w:val="000000"/>
          <w:sz w:val="24"/>
        </w:rPr>
        <w:t xml:space="preserve"> exekuce je povinen pl</w:t>
      </w:r>
      <w:r>
        <w:rPr>
          <w:rFonts w:ascii="Times New Roman"/>
          <w:color w:val="000000"/>
          <w:sz w:val="24"/>
        </w:rPr>
        <w:t>á</w:t>
      </w:r>
      <w:r>
        <w:rPr>
          <w:rFonts w:ascii="Times New Roman"/>
          <w:color w:val="000000"/>
          <w:sz w:val="24"/>
        </w:rPr>
        <w:t>tce mzdy prov</w:t>
      </w:r>
      <w:r>
        <w:rPr>
          <w:rFonts w:ascii="Times New Roman"/>
          <w:color w:val="000000"/>
          <w:sz w:val="24"/>
        </w:rPr>
        <w:t>á</w:t>
      </w:r>
      <w:r>
        <w:rPr>
          <w:rFonts w:ascii="Times New Roman"/>
          <w:color w:val="000000"/>
          <w:sz w:val="24"/>
        </w:rPr>
        <w:t>d</w:t>
      </w:r>
      <w:r>
        <w:rPr>
          <w:rFonts w:ascii="Times New Roman"/>
          <w:color w:val="000000"/>
          <w:sz w:val="24"/>
        </w:rPr>
        <w:t>ě</w:t>
      </w:r>
      <w:r>
        <w:rPr>
          <w:rFonts w:ascii="Times New Roman"/>
          <w:color w:val="000000"/>
          <w:sz w:val="24"/>
        </w:rPr>
        <w:t>t ze mzdy dlu</w:t>
      </w:r>
      <w:r>
        <w:rPr>
          <w:rFonts w:ascii="Times New Roman"/>
          <w:color w:val="000000"/>
          <w:sz w:val="24"/>
        </w:rPr>
        <w:t>ž</w:t>
      </w:r>
      <w:r>
        <w:rPr>
          <w:rFonts w:ascii="Times New Roman"/>
          <w:color w:val="000000"/>
          <w:sz w:val="24"/>
        </w:rPr>
        <w:t>n</w:t>
      </w:r>
      <w:r>
        <w:rPr>
          <w:rFonts w:ascii="Times New Roman"/>
          <w:color w:val="000000"/>
          <w:sz w:val="24"/>
        </w:rPr>
        <w:t>í</w:t>
      </w:r>
      <w:r>
        <w:rPr>
          <w:rFonts w:ascii="Times New Roman"/>
          <w:color w:val="000000"/>
          <w:sz w:val="24"/>
        </w:rPr>
        <w:t>ka stanoven</w:t>
      </w:r>
      <w:r>
        <w:rPr>
          <w:rFonts w:ascii="Times New Roman"/>
          <w:color w:val="000000"/>
          <w:sz w:val="24"/>
        </w:rPr>
        <w:t>é</w:t>
      </w:r>
      <w:r>
        <w:rPr>
          <w:rFonts w:ascii="Times New Roman"/>
          <w:color w:val="000000"/>
          <w:sz w:val="24"/>
        </w:rPr>
        <w:t xml:space="preserve"> sr</w:t>
      </w:r>
      <w:r>
        <w:rPr>
          <w:rFonts w:ascii="Times New Roman"/>
          <w:color w:val="000000"/>
          <w:sz w:val="24"/>
        </w:rPr>
        <w:t>áž</w:t>
      </w:r>
      <w:r>
        <w:rPr>
          <w:rFonts w:ascii="Times New Roman"/>
          <w:color w:val="000000"/>
          <w:sz w:val="24"/>
        </w:rPr>
        <w:t>ky a</w:t>
      </w:r>
      <w:r>
        <w:rPr>
          <w:rFonts w:ascii="Times New Roman"/>
          <w:color w:val="000000"/>
          <w:sz w:val="24"/>
        </w:rPr>
        <w:t>ž</w:t>
      </w:r>
      <w:r>
        <w:rPr>
          <w:rFonts w:ascii="Times New Roman"/>
          <w:color w:val="000000"/>
          <w:sz w:val="24"/>
        </w:rPr>
        <w:t xml:space="preserve"> do v</w:t>
      </w:r>
      <w:r>
        <w:rPr>
          <w:rFonts w:ascii="Times New Roman"/>
          <w:color w:val="000000"/>
          <w:sz w:val="24"/>
        </w:rPr>
        <w:t>ýš</w:t>
      </w:r>
      <w:r>
        <w:rPr>
          <w:rFonts w:ascii="Times New Roman"/>
          <w:color w:val="000000"/>
          <w:sz w:val="24"/>
        </w:rPr>
        <w:t xml:space="preserve">e </w:t>
      </w:r>
      <w:r>
        <w:rPr>
          <w:rFonts w:ascii="Times New Roman"/>
          <w:color w:val="000000"/>
          <w:sz w:val="24"/>
        </w:rPr>
        <w:t>čá</w:t>
      </w:r>
      <w:r>
        <w:rPr>
          <w:rFonts w:ascii="Times New Roman"/>
          <w:color w:val="000000"/>
          <w:sz w:val="24"/>
        </w:rPr>
        <w:t>stky uveden</w:t>
      </w:r>
      <w:r>
        <w:rPr>
          <w:rFonts w:ascii="Times New Roman"/>
          <w:color w:val="000000"/>
          <w:sz w:val="24"/>
        </w:rPr>
        <w:t>é</w:t>
      </w:r>
      <w:r>
        <w:rPr>
          <w:rFonts w:ascii="Times New Roman"/>
          <w:color w:val="000000"/>
          <w:sz w:val="24"/>
        </w:rPr>
        <w:t xml:space="preserve"> v exeku</w:t>
      </w:r>
      <w:r>
        <w:rPr>
          <w:rFonts w:ascii="Times New Roman"/>
          <w:color w:val="000000"/>
          <w:sz w:val="24"/>
        </w:rPr>
        <w:t>č</w:t>
      </w:r>
      <w:r>
        <w:rPr>
          <w:rFonts w:ascii="Times New Roman"/>
          <w:color w:val="000000"/>
          <w:sz w:val="24"/>
        </w:rPr>
        <w:t>n</w:t>
      </w:r>
      <w:r>
        <w:rPr>
          <w:rFonts w:ascii="Times New Roman"/>
          <w:color w:val="000000"/>
          <w:sz w:val="24"/>
        </w:rPr>
        <w:t>í</w:t>
      </w:r>
      <w:r>
        <w:rPr>
          <w:rFonts w:ascii="Times New Roman"/>
          <w:color w:val="000000"/>
          <w:sz w:val="24"/>
        </w:rPr>
        <w:t>m p</w:t>
      </w:r>
      <w:r>
        <w:rPr>
          <w:rFonts w:ascii="Times New Roman"/>
          <w:color w:val="000000"/>
          <w:sz w:val="24"/>
        </w:rPr>
        <w:t>ří</w:t>
      </w:r>
      <w:r>
        <w:rPr>
          <w:rFonts w:ascii="Times New Roman"/>
          <w:color w:val="000000"/>
          <w:sz w:val="24"/>
        </w:rPr>
        <w:t>kazu (</w:t>
      </w:r>
      <w:r>
        <w:rPr>
          <w:rFonts w:ascii="Times New Roman"/>
          <w:color w:val="000000"/>
          <w:sz w:val="24"/>
        </w:rPr>
        <w:t>§</w:t>
      </w:r>
      <w:r>
        <w:rPr>
          <w:rFonts w:ascii="Times New Roman"/>
          <w:color w:val="000000"/>
          <w:sz w:val="24"/>
        </w:rPr>
        <w:t xml:space="preserve"> 187 odst. 1 a 2 da</w:t>
      </w:r>
      <w:r>
        <w:rPr>
          <w:rFonts w:ascii="Times New Roman"/>
          <w:color w:val="000000"/>
          <w:sz w:val="24"/>
        </w:rPr>
        <w:t>ň</w:t>
      </w:r>
      <w:r>
        <w:rPr>
          <w:rFonts w:ascii="Times New Roman"/>
          <w:color w:val="000000"/>
          <w:sz w:val="24"/>
        </w:rPr>
        <w:t>ov</w:t>
      </w:r>
      <w:r>
        <w:rPr>
          <w:rFonts w:ascii="Times New Roman"/>
          <w:color w:val="000000"/>
          <w:sz w:val="24"/>
        </w:rPr>
        <w:t>é</w:t>
      </w:r>
      <w:r>
        <w:rPr>
          <w:rFonts w:ascii="Times New Roman"/>
          <w:color w:val="000000"/>
          <w:sz w:val="24"/>
        </w:rPr>
        <w:t xml:space="preserve">ho </w:t>
      </w:r>
      <w:r>
        <w:rPr>
          <w:rFonts w:ascii="Times New Roman"/>
          <w:color w:val="000000"/>
          <w:sz w:val="24"/>
        </w:rPr>
        <w:t>řá</w:t>
      </w:r>
      <w:r>
        <w:rPr>
          <w:rFonts w:ascii="Times New Roman"/>
          <w:color w:val="000000"/>
          <w:sz w:val="24"/>
        </w:rPr>
        <w:t xml:space="preserve">du) a </w:t>
      </w:r>
      <w:r>
        <w:rPr>
          <w:rFonts w:ascii="Times New Roman"/>
          <w:b/>
          <w:color w:val="000000"/>
          <w:sz w:val="24"/>
        </w:rPr>
        <w:t>nem</w:t>
      </w:r>
      <w:r>
        <w:rPr>
          <w:rFonts w:ascii="Times New Roman"/>
          <w:b/>
          <w:color w:val="000000"/>
          <w:sz w:val="24"/>
        </w:rPr>
        <w:t>ůž</w:t>
      </w:r>
      <w:r>
        <w:rPr>
          <w:rFonts w:ascii="Times New Roman"/>
          <w:b/>
          <w:color w:val="000000"/>
          <w:sz w:val="24"/>
        </w:rPr>
        <w:t xml:space="preserve">e uplatnit </w:t>
      </w:r>
      <w:r>
        <w:rPr>
          <w:rFonts w:ascii="Times New Roman"/>
          <w:b/>
          <w:color w:val="000000"/>
          <w:sz w:val="24"/>
        </w:rPr>
        <w:t>§</w:t>
      </w:r>
      <w:r>
        <w:rPr>
          <w:rFonts w:ascii="Times New Roman"/>
          <w:b/>
          <w:color w:val="000000"/>
          <w:sz w:val="24"/>
        </w:rPr>
        <w:t xml:space="preserve"> 290 ob</w:t>
      </w:r>
      <w:r>
        <w:rPr>
          <w:rFonts w:ascii="Times New Roman"/>
          <w:b/>
          <w:color w:val="000000"/>
          <w:sz w:val="24"/>
        </w:rPr>
        <w:t>č</w:t>
      </w:r>
      <w:r>
        <w:rPr>
          <w:rFonts w:ascii="Times New Roman"/>
          <w:b/>
          <w:color w:val="000000"/>
          <w:sz w:val="24"/>
        </w:rPr>
        <w:t>ansk</w:t>
      </w:r>
      <w:r>
        <w:rPr>
          <w:rFonts w:ascii="Times New Roman"/>
          <w:b/>
          <w:color w:val="000000"/>
          <w:sz w:val="24"/>
        </w:rPr>
        <w:t>é</w:t>
      </w:r>
      <w:r>
        <w:rPr>
          <w:rFonts w:ascii="Times New Roman"/>
          <w:b/>
          <w:color w:val="000000"/>
          <w:sz w:val="24"/>
        </w:rPr>
        <w:t>ho soudn</w:t>
      </w:r>
      <w:r>
        <w:rPr>
          <w:rFonts w:ascii="Times New Roman"/>
          <w:b/>
          <w:color w:val="000000"/>
          <w:sz w:val="24"/>
        </w:rPr>
        <w:t>í</w:t>
      </w:r>
      <w:r>
        <w:rPr>
          <w:rFonts w:ascii="Times New Roman"/>
          <w:b/>
          <w:color w:val="000000"/>
          <w:sz w:val="24"/>
        </w:rPr>
        <w:t xml:space="preserve">ho </w:t>
      </w:r>
      <w:r>
        <w:rPr>
          <w:rFonts w:ascii="Times New Roman"/>
          <w:b/>
          <w:color w:val="000000"/>
          <w:sz w:val="24"/>
        </w:rPr>
        <w:t>řá</w:t>
      </w:r>
      <w:r>
        <w:rPr>
          <w:rFonts w:ascii="Times New Roman"/>
          <w:b/>
          <w:color w:val="000000"/>
          <w:sz w:val="24"/>
        </w:rPr>
        <w:t xml:space="preserve">du </w:t>
      </w:r>
      <w:r>
        <w:rPr>
          <w:rFonts w:ascii="Times New Roman"/>
          <w:color w:val="000000"/>
          <w:sz w:val="24"/>
        </w:rPr>
        <w:t>(</w:t>
      </w:r>
      <w:r>
        <w:rPr>
          <w:rFonts w:ascii="Times New Roman"/>
          <w:color w:val="000000"/>
          <w:sz w:val="24"/>
        </w:rPr>
        <w:t>§</w:t>
      </w:r>
      <w:r>
        <w:rPr>
          <w:rFonts w:ascii="Times New Roman"/>
          <w:color w:val="000000"/>
          <w:sz w:val="24"/>
        </w:rPr>
        <w:t xml:space="preserve"> 177 odst. 1 da</w:t>
      </w:r>
      <w:r>
        <w:rPr>
          <w:rFonts w:ascii="Times New Roman"/>
          <w:color w:val="000000"/>
          <w:sz w:val="24"/>
        </w:rPr>
        <w:t>ň</w:t>
      </w:r>
      <w:r>
        <w:rPr>
          <w:rFonts w:ascii="Times New Roman"/>
          <w:color w:val="000000"/>
          <w:sz w:val="24"/>
        </w:rPr>
        <w:t>ov</w:t>
      </w:r>
      <w:r>
        <w:rPr>
          <w:rFonts w:ascii="Times New Roman"/>
          <w:color w:val="000000"/>
          <w:sz w:val="24"/>
        </w:rPr>
        <w:t>é</w:t>
      </w:r>
      <w:r>
        <w:rPr>
          <w:rFonts w:ascii="Times New Roman"/>
          <w:color w:val="000000"/>
          <w:sz w:val="24"/>
        </w:rPr>
        <w:t xml:space="preserve">ho </w:t>
      </w:r>
      <w:r>
        <w:rPr>
          <w:rFonts w:ascii="Times New Roman"/>
          <w:color w:val="000000"/>
          <w:sz w:val="24"/>
        </w:rPr>
        <w:t>řá</w:t>
      </w:r>
      <w:r>
        <w:rPr>
          <w:rFonts w:ascii="Times New Roman"/>
          <w:color w:val="000000"/>
          <w:sz w:val="24"/>
        </w:rPr>
        <w:t xml:space="preserve">du).   </w:t>
      </w:r>
    </w:p>
    <w:p w14:paraId="342054BA"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8"/>
        </w:rPr>
      </w:pPr>
    </w:p>
    <w:p w14:paraId="575F2847"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78991B48"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Daňová exekuce se vztahuje i na mzdu u plátce mzdy, který se stane plátcem mzdy až po nařízení daňové exekuce (§ 187 odst. 4 daňového řádu).</w:t>
      </w:r>
    </w:p>
    <w:p w14:paraId="24B8A426"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5A7E1D8B" w14:textId="77777777" w:rsidR="00000000" w:rsidRDefault="00D461A1">
      <w:pPr>
        <w:tabs>
          <w:tab w:val="right" w:leader="dot" w:pos="8505"/>
        </w:tab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Podle ustanovení § 189 odst. 2 daňového řádu je</w:t>
      </w:r>
      <w:r>
        <w:rPr>
          <w:rFonts w:ascii="Times New Roman" w:eastAsia="Times New Roman" w:hAnsi="Times New Roman" w:cs="Times New Roman"/>
          <w:b/>
          <w:color w:val="000000"/>
          <w:sz w:val="24"/>
        </w:rPr>
        <w:t xml:space="preserve"> plátce mzdy povinen do 8 dnů</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oznámit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správci daně, že </w:t>
      </w:r>
    </w:p>
    <w:p w14:paraId="3340523C" w14:textId="77777777" w:rsidR="00000000" w:rsidRDefault="00D461A1">
      <w:pPr>
        <w:numPr>
          <w:ilvl w:val="0"/>
          <w:numId w:val="1"/>
        </w:numPr>
        <w:tabs>
          <w:tab w:val="left" w:pos="720"/>
          <w:tab w:val="left" w:pos="360"/>
          <w:tab w:val="right" w:leader="dot" w:pos="8505"/>
        </w:tabs>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 něho dlužník nastoupil dlužník nově do práce</w:t>
      </w:r>
    </w:p>
    <w:p w14:paraId="459FA17C" w14:textId="77777777" w:rsidR="00000000" w:rsidRDefault="00D461A1">
      <w:pPr>
        <w:numPr>
          <w:ilvl w:val="0"/>
          <w:numId w:val="1"/>
        </w:numPr>
        <w:tabs>
          <w:tab w:val="left" w:pos="720"/>
          <w:tab w:val="left" w:pos="360"/>
          <w:tab w:val="right" w:leader="dot" w:pos="8505"/>
        </w:tabs>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 něho přestal dlužník pracovat</w:t>
      </w:r>
    </w:p>
    <w:p w14:paraId="1802FC26" w14:textId="77777777" w:rsidR="00000000" w:rsidRDefault="00D461A1">
      <w:pPr>
        <w:numPr>
          <w:ilvl w:val="0"/>
          <w:numId w:val="1"/>
        </w:numPr>
        <w:tabs>
          <w:tab w:val="left" w:pos="720"/>
          <w:tab w:val="left" w:pos="360"/>
          <w:tab w:val="right" w:leader="dot" w:pos="8505"/>
        </w:tabs>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dlužník nastoupil práci u jiného plátce mzdy</w:t>
      </w:r>
    </w:p>
    <w:p w14:paraId="458FF913"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3F531B61" w14:textId="51BDCAA1"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Za nesplnění výše uvedené povinnosti podle § 189 odst. 2 daňového řádu může správce daně uložit poddlužníkovi </w:t>
      </w:r>
      <w:r>
        <w:rPr>
          <w:rFonts w:ascii="Times New Roman" w:eastAsia="Times New Roman" w:hAnsi="Times New Roman" w:cs="Times New Roman"/>
          <w:b/>
          <w:color w:val="000000"/>
          <w:sz w:val="24"/>
        </w:rPr>
        <w:t>pořádkovou pokutu do 50.000</w:t>
      </w:r>
      <w:r w:rsidR="00085D64">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Kč </w:t>
      </w:r>
      <w:r>
        <w:rPr>
          <w:rFonts w:ascii="Times New Roman" w:eastAsia="Times New Roman" w:hAnsi="Times New Roman" w:cs="Times New Roman"/>
          <w:color w:val="000000"/>
          <w:sz w:val="24"/>
        </w:rPr>
        <w:t>(§ 189 odst. 3 daňového řádu).</w:t>
      </w:r>
    </w:p>
    <w:p w14:paraId="724E2B08"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3BD5C718"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Ten, kdo přijímá zaměstnance</w:t>
      </w:r>
      <w:r>
        <w:rPr>
          <w:rFonts w:ascii="Times New Roman" w:eastAsia="Times New Roman" w:hAnsi="Times New Roman" w:cs="Times New Roman"/>
          <w:color w:val="000000"/>
          <w:sz w:val="24"/>
        </w:rPr>
        <w:t xml:space="preserve"> do práce, je povinen vyžádat si od něho </w:t>
      </w:r>
      <w:r>
        <w:rPr>
          <w:rFonts w:ascii="Times New Roman" w:eastAsia="Times New Roman" w:hAnsi="Times New Roman" w:cs="Times New Roman"/>
          <w:b/>
          <w:color w:val="000000"/>
          <w:sz w:val="24"/>
        </w:rPr>
        <w:t xml:space="preserve">potvrzení </w:t>
      </w:r>
      <w:r>
        <w:rPr>
          <w:rFonts w:ascii="Times New Roman" w:eastAsia="Times New Roman" w:hAnsi="Times New Roman" w:cs="Times New Roman"/>
          <w:color w:val="000000"/>
          <w:sz w:val="24"/>
        </w:rPr>
        <w:t xml:space="preserve">vystavené tím, u koho naposledy pracoval, o tom, </w:t>
      </w:r>
      <w:r>
        <w:rPr>
          <w:rFonts w:ascii="Times New Roman" w:eastAsia="Times New Roman" w:hAnsi="Times New Roman" w:cs="Times New Roman"/>
          <w:b/>
          <w:color w:val="000000"/>
          <w:sz w:val="24"/>
        </w:rPr>
        <w:t>zda byl nařízen výkon rozhodnutí srážkami</w:t>
      </w:r>
      <w:r>
        <w:rPr>
          <w:rFonts w:ascii="Times New Roman" w:eastAsia="Times New Roman" w:hAnsi="Times New Roman" w:cs="Times New Roman"/>
          <w:color w:val="000000"/>
          <w:sz w:val="24"/>
        </w:rPr>
        <w:t xml:space="preserve"> z jeho mzdy, kterým soudem a v čí prospěch. </w:t>
      </w:r>
      <w:r>
        <w:rPr>
          <w:rFonts w:ascii="Times New Roman" w:eastAsia="Times New Roman" w:hAnsi="Times New Roman" w:cs="Times New Roman"/>
          <w:b/>
          <w:color w:val="000000"/>
          <w:sz w:val="24"/>
        </w:rPr>
        <w:t>Takové potvrzení je povinen každý zaměstnavatel vydat zaměstnanci, který u něho přestal pracovat</w:t>
      </w:r>
      <w:r>
        <w:rPr>
          <w:rFonts w:ascii="Times New Roman" w:eastAsia="Times New Roman" w:hAnsi="Times New Roman" w:cs="Times New Roman"/>
          <w:color w:val="000000"/>
          <w:sz w:val="24"/>
        </w:rPr>
        <w:t xml:space="preserve"> (§ 294 o.s.ř.).</w:t>
      </w:r>
    </w:p>
    <w:p w14:paraId="1343C0DC"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8"/>
        </w:rPr>
      </w:pPr>
    </w:p>
    <w:p w14:paraId="25C22858" w14:textId="77777777" w:rsidR="00000000" w:rsidRDefault="00000000">
      <w:pPr>
        <w:spacing w:after="0" w:line="240" w:lineRule="auto"/>
        <w:jc w:val="both"/>
        <w:rPr>
          <w:rFonts w:ascii="Times New Roman" w:eastAsia="Times New Roman" w:hAnsi="Times New Roman" w:cs="Times New Roman"/>
          <w:color w:val="000000"/>
          <w:sz w:val="24"/>
        </w:rPr>
      </w:pPr>
    </w:p>
    <w:p w14:paraId="6AC6EA8A"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bookmarkStart w:id="0" w:name="_Hlk62070248"/>
      <w:r w:rsidRPr="00D461A1">
        <w:rPr>
          <w:rFonts w:ascii="Times New Roman" w:eastAsia="Times New Roman" w:hAnsi="Times New Roman" w:cs="Times New Roman"/>
          <w:color w:val="000000"/>
          <w:sz w:val="24"/>
        </w:rPr>
        <w:t>Úřední osoby a osoby zúčastněné na správě daní jsou vázány povinností mlčenlivost o tom, co se při správě daní dozvěděly o poměrech jiných osob. To neplatí pro daňový (poplatkový) subjekt, pokud jde o informace získané nebo použité při správě jeho daní (§ 52 odst. 1 daňového řádu). Fyzická osoba, která je vázána povinností mlčenlivosti za podmínek stanovených daňovým zákonem, se dopustí přestupku, pokud tuto povinnost poruší.</w:t>
      </w:r>
    </w:p>
    <w:p w14:paraId="6C209356"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p>
    <w:p w14:paraId="38C136F7"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r w:rsidRPr="00D461A1">
        <w:rPr>
          <w:rFonts w:ascii="Times New Roman" w:eastAsia="Times New Roman" w:hAnsi="Times New Roman" w:cs="Times New Roman"/>
          <w:color w:val="000000"/>
          <w:sz w:val="24"/>
        </w:rPr>
        <w:t>Pořádkovou pokutu do 500 000 Kč může správce daně uložit tomu, kdo závažně ztěžuje nebo maří správu daní tím, že bez dostatečné omluvy nevyhoví ve stanovené lhůtě výzvě ke splnění procesní povinnosti nepeněžité povahy, která mu byla stanovena zákonem nebo správcem poplatku, nestanoví-li zákon jiný důsledek (§ 247 odst. 2).</w:t>
      </w:r>
    </w:p>
    <w:p w14:paraId="67666AC9"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p>
    <w:p w14:paraId="5F1B7EAE"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r w:rsidRPr="00D461A1">
        <w:rPr>
          <w:rFonts w:ascii="Times New Roman" w:eastAsia="Times New Roman" w:hAnsi="Times New Roman" w:cs="Times New Roman"/>
          <w:color w:val="000000"/>
          <w:sz w:val="24"/>
        </w:rPr>
        <w:t xml:space="preserve">Správce daně je podle </w:t>
      </w:r>
      <w:proofErr w:type="spellStart"/>
      <w:r w:rsidRPr="00D461A1">
        <w:rPr>
          <w:rFonts w:ascii="Times New Roman" w:eastAsia="Times New Roman" w:hAnsi="Times New Roman" w:cs="Times New Roman"/>
          <w:color w:val="000000"/>
          <w:sz w:val="24"/>
        </w:rPr>
        <w:t>ust</w:t>
      </w:r>
      <w:proofErr w:type="spellEnd"/>
      <w:r w:rsidRPr="00D461A1">
        <w:rPr>
          <w:rFonts w:ascii="Times New Roman" w:eastAsia="Times New Roman" w:hAnsi="Times New Roman" w:cs="Times New Roman"/>
          <w:color w:val="000000"/>
          <w:sz w:val="24"/>
        </w:rPr>
        <w:t>. § 247a odst. 1 písm. a) daňového řádu oprávněn uložit pokutu tomu, kdo nesplní registrační, ohlašovací nebo jinou oznamovací povinnost, stanovenou daňovým zákonem nebo správcem poplatku.</w:t>
      </w:r>
    </w:p>
    <w:p w14:paraId="3CD7B500"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p>
    <w:p w14:paraId="0A0CF647" w14:textId="653A7C3C" w:rsidR="00000000" w:rsidRDefault="00D461A1" w:rsidP="000F7C58">
      <w:pPr>
        <w:spacing w:after="0" w:line="240" w:lineRule="auto"/>
        <w:jc w:val="both"/>
        <w:rPr>
          <w:rFonts w:ascii="Times New Roman" w:eastAsia="Times New Roman" w:hAnsi="Times New Roman" w:cs="Times New Roman"/>
          <w:color w:val="000000"/>
          <w:sz w:val="24"/>
        </w:rPr>
      </w:pPr>
      <w:r w:rsidRPr="00D461A1">
        <w:rPr>
          <w:rFonts w:ascii="Times New Roman" w:eastAsia="Times New Roman" w:hAnsi="Times New Roman" w:cs="Times New Roman"/>
          <w:color w:val="000000"/>
          <w:sz w:val="24"/>
        </w:rPr>
        <w:t xml:space="preserve">Zpracování osobních údajů se řídí </w:t>
      </w:r>
      <w:proofErr w:type="spellStart"/>
      <w:r w:rsidRPr="00D461A1">
        <w:rPr>
          <w:rFonts w:ascii="Times New Roman" w:eastAsia="Times New Roman" w:hAnsi="Times New Roman" w:cs="Times New Roman"/>
          <w:color w:val="000000"/>
          <w:sz w:val="24"/>
        </w:rPr>
        <w:t>ust</w:t>
      </w:r>
      <w:proofErr w:type="spellEnd"/>
      <w:r w:rsidRPr="00D461A1">
        <w:rPr>
          <w:rFonts w:ascii="Times New Roman" w:eastAsia="Times New Roman" w:hAnsi="Times New Roman" w:cs="Times New Roman"/>
          <w:color w:val="000000"/>
          <w:sz w:val="24"/>
        </w:rPr>
        <w:t>. § 59a daňového řádu a ostatní informace o zpracování osobních údajů jsou dostupné na adrese: www………</w:t>
      </w:r>
      <w:proofErr w:type="gramStart"/>
      <w:r w:rsidRPr="00D461A1">
        <w:rPr>
          <w:rFonts w:ascii="Times New Roman" w:eastAsia="Times New Roman" w:hAnsi="Times New Roman" w:cs="Times New Roman"/>
          <w:color w:val="000000"/>
          <w:sz w:val="24"/>
        </w:rPr>
        <w:t>…….</w:t>
      </w:r>
      <w:proofErr w:type="gramEnd"/>
      <w:r w:rsidRPr="00D461A1">
        <w:rPr>
          <w:rFonts w:ascii="Times New Roman" w:eastAsia="Times New Roman" w:hAnsi="Times New Roman" w:cs="Times New Roman"/>
          <w:color w:val="000000"/>
          <w:sz w:val="24"/>
        </w:rPr>
        <w:t>.</w:t>
      </w:r>
    </w:p>
    <w:p w14:paraId="0FBD0821" w14:textId="77777777" w:rsidR="00D461A1" w:rsidRDefault="00D461A1" w:rsidP="000F7C58">
      <w:pPr>
        <w:spacing w:after="0" w:line="240" w:lineRule="auto"/>
        <w:jc w:val="both"/>
        <w:rPr>
          <w:rFonts w:ascii="Times New Roman" w:eastAsia="Times New Roman" w:hAnsi="Times New Roman" w:cs="Times New Roman"/>
          <w:color w:val="000000"/>
          <w:sz w:val="24"/>
        </w:rPr>
      </w:pPr>
    </w:p>
    <w:p w14:paraId="2E50C202" w14:textId="112BC402"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Proti tomuto rozhodnutí </w:t>
      </w:r>
      <w:r>
        <w:rPr>
          <w:rFonts w:ascii="Times New Roman" w:eastAsia="Times New Roman" w:hAnsi="Times New Roman" w:cs="Times New Roman"/>
          <w:b/>
          <w:color w:val="000000"/>
          <w:sz w:val="24"/>
        </w:rPr>
        <w:t>nelze uplatnit opravné prostředky</w:t>
      </w:r>
      <w:r>
        <w:rPr>
          <w:rFonts w:ascii="Times New Roman" w:eastAsia="Times New Roman" w:hAnsi="Times New Roman" w:cs="Times New Roman"/>
          <w:color w:val="000000"/>
          <w:sz w:val="24"/>
        </w:rPr>
        <w:t xml:space="preserve"> </w:t>
      </w:r>
      <w:r w:rsidR="00033701">
        <w:rPr>
          <w:rFonts w:ascii="Times New Roman" w:eastAsia="Times New Roman" w:hAnsi="Times New Roman" w:cs="Times New Roman"/>
          <w:color w:val="000000"/>
          <w:sz w:val="24"/>
        </w:rPr>
        <w:t xml:space="preserve">ani námitku </w:t>
      </w:r>
      <w:r>
        <w:rPr>
          <w:rFonts w:ascii="Times New Roman" w:eastAsia="Times New Roman" w:hAnsi="Times New Roman" w:cs="Times New Roman"/>
          <w:color w:val="000000"/>
          <w:sz w:val="24"/>
        </w:rPr>
        <w:t>(§ 178 odst. 4 daňového řádu).</w:t>
      </w:r>
    </w:p>
    <w:p w14:paraId="1FEAF07F"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1318F3A2"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 návrh dlužníka může správce daně </w:t>
      </w:r>
      <w:r>
        <w:rPr>
          <w:rFonts w:ascii="Times New Roman" w:eastAsia="Times New Roman" w:hAnsi="Times New Roman" w:cs="Times New Roman"/>
          <w:b/>
          <w:color w:val="000000"/>
          <w:sz w:val="24"/>
        </w:rPr>
        <w:t>ze závažných důvodů snížit výši částky, která má být v příslušném výplatním období sražena</w:t>
      </w:r>
      <w:r>
        <w:rPr>
          <w:rFonts w:ascii="Times New Roman" w:eastAsia="Times New Roman" w:hAnsi="Times New Roman" w:cs="Times New Roman"/>
          <w:color w:val="000000"/>
          <w:sz w:val="24"/>
        </w:rPr>
        <w:t xml:space="preserve"> ze mzdy dlužníka ve prospěch daňové exekuce. Pominou-li důvody, pro které bylo návrhu vyhověno, správce daně rozhodnutí o snížení srážky zruší (§ 187 odst. 3 daňového řádu).</w:t>
      </w:r>
    </w:p>
    <w:p w14:paraId="3F4749DF"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2CE9B672"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Správce daně může daňovou exekuci na návrh dlužníka</w:t>
      </w:r>
      <w:r>
        <w:rPr>
          <w:rFonts w:ascii="Times New Roman" w:eastAsia="Times New Roman" w:hAnsi="Times New Roman" w:cs="Times New Roman"/>
          <w:b/>
          <w:color w:val="000000"/>
          <w:sz w:val="24"/>
        </w:rPr>
        <w:t xml:space="preserve"> částečně nebo zcela odložit</w:t>
      </w:r>
      <w:r>
        <w:rPr>
          <w:rFonts w:ascii="Times New Roman" w:eastAsia="Times New Roman" w:hAnsi="Times New Roman" w:cs="Times New Roman"/>
          <w:color w:val="000000"/>
          <w:sz w:val="24"/>
        </w:rPr>
        <w:t>, zejména šetří-li skutečnosti rozhodné pro zastavení daňové exekuce (§ 181 odst. 1 daňového řádu).</w:t>
      </w:r>
    </w:p>
    <w:bookmarkEnd w:id="0"/>
    <w:p w14:paraId="1D09035D"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7DD2D95A" w14:textId="77777777" w:rsidR="00000000" w:rsidRDefault="00000000" w:rsidP="000F7C58">
      <w:pPr>
        <w:spacing w:after="0" w:line="240" w:lineRule="auto"/>
        <w:jc w:val="both"/>
        <w:rPr>
          <w:rFonts w:ascii="Times New Roman" w:eastAsia="Times New Roman" w:hAnsi="Times New Roman" w:cs="Times New Roman"/>
          <w:color w:val="000000"/>
          <w:sz w:val="24"/>
        </w:rPr>
      </w:pPr>
    </w:p>
    <w:bookmarkStart w:id="1" w:name="_Hlk62070458"/>
    <w:p w14:paraId="1CE95858" w14:textId="2BE467CE" w:rsidR="00000000" w:rsidRDefault="00D461A1" w:rsidP="000F7C58">
      <w:pPr>
        <w:spacing w:after="0" w:line="240" w:lineRule="auto"/>
        <w:jc w:val="both"/>
        <w:rPr>
          <w:rFonts w:ascii="Times New Roman" w:eastAsia="Times New Roman" w:hAnsi="Times New Roman" w:cs="Times New Roman"/>
          <w:color w:val="000000"/>
          <w:sz w:val="24"/>
        </w:rPr>
      </w:pPr>
      <w:r>
        <w:rPr>
          <w:noProof/>
        </w:rPr>
        <mc:AlternateContent>
          <mc:Choice Requires="wps">
            <w:drawing>
              <wp:anchor distT="0" distB="0" distL="114300" distR="114300" simplePos="0" relativeHeight="251659264" behindDoc="0" locked="0" layoutInCell="1" allowOverlap="1" wp14:anchorId="5BAABFB4" wp14:editId="2DDA5465">
                <wp:simplePos x="0" y="0"/>
                <wp:positionH relativeFrom="column">
                  <wp:posOffset>2221230</wp:posOffset>
                </wp:positionH>
                <wp:positionV relativeFrom="paragraph">
                  <wp:posOffset>102870</wp:posOffset>
                </wp:positionV>
                <wp:extent cx="1181100" cy="1138555"/>
                <wp:effectExtent l="0" t="0" r="0" b="444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138555"/>
                        </a:xfrm>
                        <a:prstGeom prst="ellipse">
                          <a:avLst/>
                        </a:prstGeom>
                        <a:solidFill>
                          <a:srgbClr val="FFFFFF"/>
                        </a:solidFill>
                        <a:ln w="9525">
                          <a:solidFill>
                            <a:srgbClr val="000000"/>
                          </a:solidFill>
                          <a:prstDash val="dash"/>
                          <a:round/>
                          <a:headEnd/>
                          <a:tailEnd/>
                        </a:ln>
                      </wps:spPr>
                      <wps:txbx>
                        <w:txbxContent>
                          <w:p w14:paraId="7621FAF8" w14:textId="77777777" w:rsidR="00D461A1" w:rsidRPr="00D47624" w:rsidRDefault="00D461A1" w:rsidP="00D461A1">
                            <w:pPr>
                              <w:jc w:val="center"/>
                              <w:rPr>
                                <w:rFonts w:hAnsi="Calibri"/>
                              </w:rPr>
                            </w:pPr>
                            <w:r w:rsidRPr="00D47624">
                              <w:rPr>
                                <w:rFonts w:hAnsi="Calibri"/>
                              </w:rPr>
                              <w:t>otisk</w:t>
                            </w:r>
                          </w:p>
                          <w:p w14:paraId="10A5FF12" w14:textId="77777777" w:rsidR="00D461A1" w:rsidRPr="00D47624" w:rsidRDefault="00D461A1" w:rsidP="00D461A1">
                            <w:pPr>
                              <w:jc w:val="center"/>
                              <w:rPr>
                                <w:rFonts w:hAnsi="Calibri"/>
                              </w:rPr>
                            </w:pPr>
                            <w:r w:rsidRPr="00D47624">
                              <w:rPr>
                                <w:rFonts w:hAnsi="Calibri"/>
                              </w:rPr>
                              <w:t>úředního</w:t>
                            </w:r>
                          </w:p>
                          <w:p w14:paraId="4B371C7F" w14:textId="77777777" w:rsidR="00D461A1" w:rsidRPr="00D47624" w:rsidRDefault="00D461A1" w:rsidP="00D461A1">
                            <w:pPr>
                              <w:jc w:val="center"/>
                              <w:rPr>
                                <w:rFonts w:hAnsi="Calibri"/>
                              </w:rPr>
                            </w:pPr>
                            <w:r w:rsidRPr="00D47624">
                              <w:rPr>
                                <w:rFonts w:hAnsi="Calibri"/>
                              </w:rPr>
                              <w:t>razítka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ABFB4" id="Oval 7" o:spid="_x0000_s1026" style="position:absolute;margin-left:174.9pt;margin-top:8.1pt;width:93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">
                <v:stroke dashstyle="dash"/>
                <v:textbox>
                  <w:txbxContent>
                    <w:p w14:paraId="7621FAF8" w14:textId="77777777" w:rsidR="00D461A1" w:rsidRPr="00D47624" w:rsidRDefault="00D461A1" w:rsidP="00D461A1">
                      <w:pPr>
                        <w:jc w:val="center"/>
                        <w:rPr>
                          <w:rFonts w:hAnsi="Calibri"/>
                        </w:rPr>
                      </w:pPr>
                      <w:r w:rsidRPr="00D47624">
                        <w:rPr>
                          <w:rFonts w:hAnsi="Calibri"/>
                        </w:rPr>
                        <w:t>otisk</w:t>
                      </w:r>
                    </w:p>
                    <w:p w14:paraId="10A5FF12" w14:textId="77777777" w:rsidR="00D461A1" w:rsidRPr="00D47624" w:rsidRDefault="00D461A1" w:rsidP="00D461A1">
                      <w:pPr>
                        <w:jc w:val="center"/>
                        <w:rPr>
                          <w:rFonts w:hAnsi="Calibri"/>
                        </w:rPr>
                      </w:pPr>
                      <w:r w:rsidRPr="00D47624">
                        <w:rPr>
                          <w:rFonts w:hAnsi="Calibri"/>
                        </w:rPr>
                        <w:t>úředního</w:t>
                      </w:r>
                    </w:p>
                    <w:p w14:paraId="4B371C7F" w14:textId="77777777" w:rsidR="00D461A1" w:rsidRPr="00D47624" w:rsidRDefault="00D461A1" w:rsidP="00D461A1">
                      <w:pPr>
                        <w:jc w:val="center"/>
                        <w:rPr>
                          <w:rFonts w:hAnsi="Calibri"/>
                        </w:rPr>
                      </w:pPr>
                      <w:r w:rsidRPr="00D47624">
                        <w:rPr>
                          <w:rFonts w:hAnsi="Calibri"/>
                        </w:rPr>
                        <w:t>razítka</w:t>
                      </w:r>
                    </w:p>
                  </w:txbxContent>
                </v:textbox>
              </v:oval>
            </w:pict>
          </mc:Fallback>
        </mc:AlternateContent>
      </w:r>
      <w:bookmarkStart w:id="2" w:name="_Hlk62070325"/>
    </w:p>
    <w:p w14:paraId="3EEEEB2E" w14:textId="5868EFB6" w:rsidR="00000000" w:rsidRDefault="00000000" w:rsidP="000F7C58">
      <w:pPr>
        <w:spacing w:after="0" w:line="240" w:lineRule="auto"/>
        <w:jc w:val="both"/>
        <w:rPr>
          <w:rFonts w:ascii="Times New Roman" w:eastAsia="Times New Roman" w:hAnsi="Times New Roman" w:cs="Times New Roman"/>
          <w:color w:val="000000"/>
          <w:sz w:val="24"/>
        </w:rPr>
      </w:pPr>
    </w:p>
    <w:p w14:paraId="6EC11AED"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0132E06D" w14:textId="5B7173CD" w:rsidR="00000000" w:rsidRDefault="00000000" w:rsidP="000F7C58">
      <w:pPr>
        <w:spacing w:after="0" w:line="240" w:lineRule="auto"/>
        <w:jc w:val="both"/>
        <w:rPr>
          <w:rFonts w:ascii="Times New Roman" w:eastAsia="Times New Roman" w:hAnsi="Times New Roman" w:cs="Times New Roman"/>
          <w:color w:val="000000"/>
          <w:sz w:val="24"/>
        </w:rPr>
      </w:pPr>
    </w:p>
    <w:p w14:paraId="17D85F7C"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62D3E021" w14:textId="77777777" w:rsidR="00000000" w:rsidRDefault="00000000" w:rsidP="000F7C58">
      <w:pPr>
        <w:spacing w:after="0" w:line="240" w:lineRule="auto"/>
        <w:jc w:val="both"/>
        <w:rPr>
          <w:rFonts w:ascii="Times New Roman" w:eastAsia="Times New Roman" w:hAnsi="Times New Roman" w:cs="Times New Roman"/>
          <w:color w:val="000000"/>
          <w:sz w:val="24"/>
        </w:rPr>
      </w:pPr>
    </w:p>
    <w:bookmarkEnd w:id="1"/>
    <w:p w14:paraId="754A2D49"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39B84334"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6CF6FB21"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5A0D07A4"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14:paraId="40EAF2B9"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Podpis úřední osoby s uvedením</w:t>
      </w:r>
    </w:p>
    <w:p w14:paraId="106E7C60"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jména a pracovního zařazení </w:t>
      </w:r>
    </w:p>
    <w:p w14:paraId="79A62831"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7660DE47"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7D3C3B02"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0AB0A741"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Rozdělovník:</w:t>
      </w:r>
    </w:p>
    <w:p w14:paraId="360D0EE7"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14:paraId="2E0186CA"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bookmarkEnd w:id="2"/>
    <w:p w14:paraId="0B9CC92E" w14:textId="77777777" w:rsidR="00000000" w:rsidRDefault="00000000" w:rsidP="000F7C58">
      <w:pPr>
        <w:spacing w:before="120" w:after="0" w:line="240" w:lineRule="auto"/>
        <w:jc w:val="both"/>
        <w:rPr>
          <w:rFonts w:ascii="Times New Roman" w:eastAsia="Times New Roman" w:hAnsi="Times New Roman" w:cs="Times New Roman"/>
          <w:color w:val="000000"/>
          <w:sz w:val="24"/>
        </w:rPr>
      </w:pPr>
    </w:p>
    <w:sectPr w:rsidR="00161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E4B53"/>
    <w:multiLevelType w:val="hybridMultilevel"/>
    <w:tmpl w:val="D870F5FE"/>
    <w:lvl w:ilvl="0" w:tplc="BD0E7970">
      <w:numFmt w:val="bullet"/>
      <w:lvlText w:val=""/>
      <w:lvlJc w:val="left"/>
      <w:pPr>
        <w:ind w:left="720" w:hanging="360"/>
      </w:pPr>
      <w:rPr>
        <w:rFonts w:ascii="Symbol" w:hAnsi="Symbol"/>
      </w:rPr>
    </w:lvl>
    <w:lvl w:ilvl="1" w:tplc="1D12B05C">
      <w:numFmt w:val="bullet"/>
      <w:lvlText w:val="o"/>
      <w:lvlJc w:val="left"/>
      <w:pPr>
        <w:ind w:left="1440" w:hanging="1080"/>
      </w:pPr>
      <w:rPr>
        <w:rFonts w:ascii="Courier New" w:hAnsi="Courier New"/>
      </w:rPr>
    </w:lvl>
    <w:lvl w:ilvl="2" w:tplc="6F7446E2">
      <w:numFmt w:val="bullet"/>
      <w:lvlText w:val=""/>
      <w:lvlJc w:val="left"/>
      <w:pPr>
        <w:ind w:left="2160" w:hanging="1800"/>
      </w:pPr>
    </w:lvl>
    <w:lvl w:ilvl="3" w:tplc="BBF89356">
      <w:numFmt w:val="bullet"/>
      <w:lvlText w:val=""/>
      <w:lvlJc w:val="left"/>
      <w:pPr>
        <w:ind w:left="2880" w:hanging="2520"/>
      </w:pPr>
      <w:rPr>
        <w:rFonts w:ascii="Symbol" w:hAnsi="Symbol"/>
      </w:rPr>
    </w:lvl>
    <w:lvl w:ilvl="4" w:tplc="DC0EBB30">
      <w:numFmt w:val="bullet"/>
      <w:lvlText w:val="o"/>
      <w:lvlJc w:val="left"/>
      <w:pPr>
        <w:ind w:left="3600" w:hanging="3240"/>
      </w:pPr>
      <w:rPr>
        <w:rFonts w:ascii="Courier New" w:hAnsi="Courier New"/>
      </w:rPr>
    </w:lvl>
    <w:lvl w:ilvl="5" w:tplc="AEB6F8F8">
      <w:numFmt w:val="bullet"/>
      <w:lvlText w:val=""/>
      <w:lvlJc w:val="left"/>
      <w:pPr>
        <w:ind w:left="4320" w:hanging="3960"/>
      </w:pPr>
    </w:lvl>
    <w:lvl w:ilvl="6" w:tplc="0CE05F48">
      <w:numFmt w:val="bullet"/>
      <w:lvlText w:val=""/>
      <w:lvlJc w:val="left"/>
      <w:pPr>
        <w:ind w:left="5040" w:hanging="4680"/>
      </w:pPr>
      <w:rPr>
        <w:rFonts w:ascii="Symbol" w:hAnsi="Symbol"/>
      </w:rPr>
    </w:lvl>
    <w:lvl w:ilvl="7" w:tplc="D7B6E18A">
      <w:numFmt w:val="bullet"/>
      <w:lvlText w:val="o"/>
      <w:lvlJc w:val="left"/>
      <w:pPr>
        <w:ind w:left="5760" w:hanging="5400"/>
      </w:pPr>
      <w:rPr>
        <w:rFonts w:ascii="Courier New" w:hAnsi="Courier New"/>
      </w:rPr>
    </w:lvl>
    <w:lvl w:ilvl="8" w:tplc="0578265C">
      <w:numFmt w:val="bullet"/>
      <w:lvlText w:val=""/>
      <w:lvlJc w:val="left"/>
      <w:pPr>
        <w:ind w:left="6480" w:hanging="6120"/>
      </w:pPr>
    </w:lvl>
  </w:abstractNum>
  <w:abstractNum w:abstractNumId="1" w15:restartNumberingAfterBreak="0">
    <w:nsid w:val="659F3EE7"/>
    <w:multiLevelType w:val="hybridMultilevel"/>
    <w:tmpl w:val="CA9C40FC"/>
    <w:lvl w:ilvl="0" w:tplc="82849E24">
      <w:start w:val="1"/>
      <w:numFmt w:val="bullet"/>
      <w:lvlText w:val="•"/>
      <w:lvlJc w:val="left"/>
    </w:lvl>
    <w:lvl w:ilvl="1" w:tplc="50B20F04">
      <w:numFmt w:val="decimal"/>
      <w:lvlText w:val=""/>
      <w:lvlJc w:val="left"/>
    </w:lvl>
    <w:lvl w:ilvl="2" w:tplc="92DEF670">
      <w:numFmt w:val="decimal"/>
      <w:lvlText w:val=""/>
      <w:lvlJc w:val="left"/>
    </w:lvl>
    <w:lvl w:ilvl="3" w:tplc="E8ACB08A">
      <w:numFmt w:val="decimal"/>
      <w:lvlText w:val=""/>
      <w:lvlJc w:val="left"/>
    </w:lvl>
    <w:lvl w:ilvl="4" w:tplc="2012A3C8">
      <w:numFmt w:val="decimal"/>
      <w:lvlText w:val=""/>
      <w:lvlJc w:val="left"/>
    </w:lvl>
    <w:lvl w:ilvl="5" w:tplc="DA08FC00">
      <w:numFmt w:val="decimal"/>
      <w:lvlText w:val=""/>
      <w:lvlJc w:val="left"/>
    </w:lvl>
    <w:lvl w:ilvl="6" w:tplc="5720F544">
      <w:numFmt w:val="decimal"/>
      <w:lvlText w:val=""/>
      <w:lvlJc w:val="left"/>
    </w:lvl>
    <w:lvl w:ilvl="7" w:tplc="C8840498">
      <w:numFmt w:val="decimal"/>
      <w:lvlText w:val=""/>
      <w:lvlJc w:val="left"/>
    </w:lvl>
    <w:lvl w:ilvl="8" w:tplc="98E06EFE">
      <w:numFmt w:val="decimal"/>
      <w:lvlText w:val=""/>
      <w:lvlJc w:val="left"/>
    </w:lvl>
  </w:abstractNum>
  <w:abstractNum w:abstractNumId="2" w15:restartNumberingAfterBreak="0">
    <w:nsid w:val="71EB16BE"/>
    <w:multiLevelType w:val="hybridMultilevel"/>
    <w:tmpl w:val="68E49400"/>
    <w:lvl w:ilvl="0" w:tplc="53F8A9BE">
      <w:start w:val="1"/>
      <w:numFmt w:val="decimal"/>
      <w:lvlText w:val="%1."/>
      <w:lvlJc w:val="left"/>
      <w:pPr>
        <w:ind w:left="720" w:hanging="360"/>
      </w:pPr>
    </w:lvl>
    <w:lvl w:ilvl="1" w:tplc="843ECA1C">
      <w:start w:val="1"/>
      <w:numFmt w:val="decimal"/>
      <w:lvlText w:val="%2."/>
      <w:lvlJc w:val="left"/>
      <w:pPr>
        <w:ind w:left="1440" w:hanging="1080"/>
      </w:pPr>
    </w:lvl>
    <w:lvl w:ilvl="2" w:tplc="380EC7FA">
      <w:start w:val="1"/>
      <w:numFmt w:val="decimal"/>
      <w:lvlText w:val="%3."/>
      <w:lvlJc w:val="left"/>
      <w:pPr>
        <w:ind w:left="2160" w:hanging="1980"/>
      </w:pPr>
    </w:lvl>
    <w:lvl w:ilvl="3" w:tplc="66508E0C">
      <w:start w:val="1"/>
      <w:numFmt w:val="decimal"/>
      <w:lvlText w:val="%4."/>
      <w:lvlJc w:val="left"/>
      <w:pPr>
        <w:ind w:left="2880" w:hanging="2520"/>
      </w:pPr>
    </w:lvl>
    <w:lvl w:ilvl="4" w:tplc="C424544C">
      <w:start w:val="1"/>
      <w:numFmt w:val="decimal"/>
      <w:lvlText w:val="%5."/>
      <w:lvlJc w:val="left"/>
      <w:pPr>
        <w:ind w:left="3600" w:hanging="3240"/>
      </w:pPr>
    </w:lvl>
    <w:lvl w:ilvl="5" w:tplc="839EEA96">
      <w:start w:val="1"/>
      <w:numFmt w:val="decimal"/>
      <w:lvlText w:val="%6."/>
      <w:lvlJc w:val="left"/>
      <w:pPr>
        <w:ind w:left="4320" w:hanging="4140"/>
      </w:pPr>
    </w:lvl>
    <w:lvl w:ilvl="6" w:tplc="35A8EBD6">
      <w:start w:val="1"/>
      <w:numFmt w:val="decimal"/>
      <w:lvlText w:val="%7."/>
      <w:lvlJc w:val="left"/>
      <w:pPr>
        <w:ind w:left="5040" w:hanging="4680"/>
      </w:pPr>
    </w:lvl>
    <w:lvl w:ilvl="7" w:tplc="EFECDC80">
      <w:start w:val="1"/>
      <w:numFmt w:val="decimal"/>
      <w:lvlText w:val="%8."/>
      <w:lvlJc w:val="left"/>
      <w:pPr>
        <w:ind w:left="5760" w:hanging="5400"/>
      </w:pPr>
    </w:lvl>
    <w:lvl w:ilvl="8" w:tplc="BA840448">
      <w:start w:val="1"/>
      <w:numFmt w:val="decimal"/>
      <w:lvlText w:val="%9."/>
      <w:lvlJc w:val="left"/>
      <w:pPr>
        <w:ind w:left="6480" w:hanging="6300"/>
      </w:pPr>
    </w:lvl>
  </w:abstractNum>
  <w:num w:numId="1" w16cid:durableId="1189683030">
    <w:abstractNumId w:val="1"/>
  </w:num>
  <w:num w:numId="2" w16cid:durableId="708187967">
    <w:abstractNumId w:val="0"/>
  </w:num>
  <w:num w:numId="3" w16cid:durableId="2025209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CD"/>
    <w:rsid w:val="00033701"/>
    <w:rsid w:val="00085D64"/>
    <w:rsid w:val="000F7C58"/>
    <w:rsid w:val="00145E2B"/>
    <w:rsid w:val="003668CD"/>
    <w:rsid w:val="006152A6"/>
    <w:rsid w:val="006154DE"/>
    <w:rsid w:val="00880942"/>
    <w:rsid w:val="008A7C05"/>
    <w:rsid w:val="00D461A1"/>
    <w:rsid w:val="00E95E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6D89"/>
  <w15:docId w15:val="{41E32A18-B09F-4606-BE5E-CEAD8722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pPr>
      <w:spacing w:before="480"/>
      <w:outlineLvl w:val="0"/>
    </w:pPr>
    <w:rPr>
      <w:b/>
      <w:color w:val="345A8A"/>
      <w:sz w:val="32"/>
    </w:rPr>
  </w:style>
  <w:style w:type="paragraph" w:styleId="Nadpis2">
    <w:name w:val="heading 2"/>
    <w:basedOn w:val="Normln"/>
    <w:pPr>
      <w:spacing w:before="200"/>
      <w:outlineLvl w:val="1"/>
    </w:pPr>
    <w:rPr>
      <w:b/>
      <w:color w:val="4F81BD"/>
      <w:sz w:val="26"/>
    </w:rPr>
  </w:style>
  <w:style w:type="paragraph" w:styleId="Nadpis3">
    <w:name w:val="heading 3"/>
    <w:basedOn w:val="Normln"/>
    <w:pPr>
      <w:spacing w:before="200"/>
      <w:outlineLvl w:val="2"/>
    </w:pPr>
    <w:rPr>
      <w:b/>
      <w:color w:val="4F81BD"/>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pPr>
      <w:spacing w:after="300"/>
    </w:pPr>
    <w:rPr>
      <w:color w:val="17365D"/>
      <w:sz w:val="52"/>
    </w:rPr>
  </w:style>
  <w:style w:type="paragraph" w:styleId="Podnadpis">
    <w:name w:val="Subtitle"/>
    <w:basedOn w:val="Normln"/>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995</Words>
  <Characters>5875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Veselý</dc:creator>
  <cp:lastModifiedBy>Vlastimil Veselý</cp:lastModifiedBy>
  <cp:revision>3</cp:revision>
  <dcterms:created xsi:type="dcterms:W3CDTF">2025-07-01T08:39:00Z</dcterms:created>
  <dcterms:modified xsi:type="dcterms:W3CDTF">2025-07-01T08:46:00Z</dcterms:modified>
</cp:coreProperties>
</file>