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608B" w14:textId="77777777" w:rsidR="003E28F7" w:rsidRDefault="003E28F7">
      <w:pPr>
        <w:spacing w:after="0" w:line="240" w:lineRule="auto"/>
        <w:rPr>
          <w:rFonts w:ascii="Times New Roman" w:eastAsia="Times New Roman" w:hAnsi="Times New Roman" w:cs="Times New Roman"/>
          <w:color w:val="000000"/>
          <w:sz w:val="24"/>
          <w:szCs w:val="24"/>
        </w:rPr>
      </w:pPr>
    </w:p>
    <w:p w14:paraId="68E46460" w14:textId="77777777" w:rsidR="003E28F7" w:rsidRDefault="000000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POZOR – zákonná povinnost doručit exekuční příkaz nejprve poddlužníkovi (§ 191 odst. 1 daňového řádu).</w:t>
      </w:r>
    </w:p>
    <w:p w14:paraId="1CEB9357" w14:textId="77777777" w:rsidR="003E28F7" w:rsidRDefault="003E28F7">
      <w:pPr>
        <w:spacing w:after="0" w:line="240" w:lineRule="auto"/>
        <w:rPr>
          <w:rFonts w:ascii="Times New Roman" w:eastAsia="Times New Roman" w:hAnsi="Times New Roman" w:cs="Times New Roman"/>
          <w:color w:val="000000"/>
          <w:sz w:val="24"/>
          <w:szCs w:val="24"/>
        </w:rPr>
      </w:pPr>
    </w:p>
    <w:p w14:paraId="148029A1" w14:textId="77777777" w:rsidR="003E28F7" w:rsidRDefault="003E28F7">
      <w:pPr>
        <w:tabs>
          <w:tab w:val="left" w:pos="4536"/>
        </w:tabs>
        <w:spacing w:after="0" w:line="240" w:lineRule="auto"/>
        <w:rPr>
          <w:rFonts w:ascii="Times New Roman" w:eastAsia="Times New Roman" w:hAnsi="Times New Roman" w:cs="Times New Roman"/>
          <w:color w:val="000000"/>
          <w:sz w:val="24"/>
          <w:szCs w:val="24"/>
        </w:rPr>
      </w:pPr>
    </w:p>
    <w:p w14:paraId="13C9C1BC" w14:textId="77777777" w:rsidR="003E28F7" w:rsidRDefault="00000000">
      <w:pPr>
        <w:tabs>
          <w:tab w:val="left" w:pos="45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Příjemci rozhodnutí:</w:t>
      </w:r>
      <w:r>
        <w:rPr>
          <w:rFonts w:ascii="Times New Roman" w:eastAsia="Times New Roman" w:hAnsi="Times New Roman" w:cs="Times New Roman"/>
          <w:color w:val="000000"/>
          <w:sz w:val="24"/>
          <w:szCs w:val="24"/>
        </w:rPr>
        <w:tab/>
      </w:r>
    </w:p>
    <w:p w14:paraId="3E19FE46" w14:textId="77777777" w:rsidR="003E28F7" w:rsidRDefault="003E28F7">
      <w:pPr>
        <w:tabs>
          <w:tab w:val="left" w:pos="4820"/>
        </w:tabs>
        <w:spacing w:after="0" w:line="240" w:lineRule="auto"/>
        <w:rPr>
          <w:rFonts w:ascii="Times New Roman" w:eastAsia="Times New Roman" w:hAnsi="Times New Roman" w:cs="Times New Roman"/>
          <w:b/>
          <w:color w:val="000000"/>
          <w:sz w:val="24"/>
          <w:szCs w:val="24"/>
        </w:rPr>
      </w:pPr>
    </w:p>
    <w:p w14:paraId="063C8705"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jméno a příjmení</w:t>
      </w:r>
    </w:p>
    <w:p w14:paraId="5B147826"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3B521F86"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589029BA" w14:textId="77777777" w:rsidR="003E28F7"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r.č</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2D9D9A71" w14:textId="77777777" w:rsidR="003E28F7" w:rsidRDefault="003E28F7">
      <w:pPr>
        <w:spacing w:after="0" w:line="240" w:lineRule="auto"/>
        <w:rPr>
          <w:rFonts w:ascii="Times New Roman" w:eastAsia="Times New Roman" w:hAnsi="Times New Roman" w:cs="Times New Roman"/>
          <w:color w:val="000000"/>
          <w:sz w:val="24"/>
          <w:szCs w:val="24"/>
        </w:rPr>
      </w:pPr>
    </w:p>
    <w:p w14:paraId="123A9AAC"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Poddlužník:</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název poddlužníka/jméno a příjmení</w:t>
      </w:r>
    </w:p>
    <w:p w14:paraId="6D4C861C"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2BC1C0E8"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43124AF0" w14:textId="77777777" w:rsidR="003E28F7"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IČ/</w:t>
      </w:r>
      <w:proofErr w:type="spellStart"/>
      <w:r>
        <w:rPr>
          <w:rFonts w:ascii="Times New Roman" w:eastAsia="Times New Roman" w:hAnsi="Times New Roman" w:cs="Times New Roman"/>
          <w:color w:val="000000"/>
          <w:sz w:val="24"/>
          <w:szCs w:val="24"/>
        </w:rPr>
        <w:t>r.č</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2FD1BE0B" w14:textId="77777777" w:rsidR="003E28F7" w:rsidRDefault="003E28F7">
      <w:pPr>
        <w:spacing w:after="0" w:line="240" w:lineRule="auto"/>
        <w:rPr>
          <w:rFonts w:ascii="Times New Roman" w:eastAsia="Times New Roman" w:hAnsi="Times New Roman" w:cs="Times New Roman"/>
          <w:color w:val="000000"/>
          <w:sz w:val="24"/>
          <w:szCs w:val="24"/>
        </w:rPr>
      </w:pPr>
    </w:p>
    <w:p w14:paraId="1C747235" w14:textId="77777777" w:rsidR="003E28F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A4E164C" w14:textId="77777777" w:rsidR="003E28F7" w:rsidRDefault="003E28F7">
      <w:pPr>
        <w:spacing w:after="0" w:line="240" w:lineRule="auto"/>
        <w:rPr>
          <w:rFonts w:ascii="Times New Roman" w:eastAsia="Times New Roman" w:hAnsi="Times New Roman" w:cs="Times New Roman"/>
          <w:color w:val="000000"/>
          <w:sz w:val="24"/>
          <w:szCs w:val="24"/>
        </w:rPr>
      </w:pPr>
    </w:p>
    <w:p w14:paraId="60BA408B"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Č.j.:</w:t>
      </w:r>
      <w:r>
        <w:rPr>
          <w:rFonts w:ascii="Times New Roman" w:eastAsia="Times New Roman" w:hAnsi="Times New Roman" w:cs="Times New Roman"/>
          <w:color w:val="000000"/>
          <w:sz w:val="24"/>
          <w:szCs w:val="24"/>
        </w:rPr>
        <w:tab/>
        <w:t>Vyřizuje: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44AF3A7"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w:t>
      </w:r>
      <w:proofErr w:type="spellEnd"/>
      <w:r>
        <w:rPr>
          <w:rFonts w:ascii="Times New Roman" w:eastAsia="Times New Roman" w:hAnsi="Times New Roman" w:cs="Times New Roman"/>
          <w:color w:val="000000"/>
          <w:sz w:val="24"/>
          <w:szCs w:val="24"/>
        </w:rPr>
        <w:t>. zn.:</w:t>
      </w:r>
      <w:r>
        <w:rPr>
          <w:rFonts w:ascii="Times New Roman" w:eastAsia="Times New Roman" w:hAnsi="Times New Roman" w:cs="Times New Roman"/>
          <w:color w:val="000000"/>
          <w:sz w:val="24"/>
          <w:szCs w:val="24"/>
        </w:rPr>
        <w:tab/>
        <w:t>Telefon:</w:t>
      </w:r>
    </w:p>
    <w:p w14:paraId="2A7241BC" w14:textId="77777777" w:rsidR="003E28F7"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Vaše značka:</w:t>
      </w:r>
      <w:r>
        <w:rPr>
          <w:rFonts w:ascii="Times New Roman" w:eastAsia="Times New Roman" w:hAnsi="Times New Roman" w:cs="Times New Roman"/>
          <w:color w:val="000000"/>
          <w:sz w:val="24"/>
          <w:szCs w:val="24"/>
        </w:rPr>
        <w:tab/>
        <w:t>E-mail:</w:t>
      </w:r>
    </w:p>
    <w:p w14:paraId="7C508AA2" w14:textId="77777777" w:rsidR="003E28F7" w:rsidRDefault="003E28F7">
      <w:pPr>
        <w:spacing w:after="0" w:line="240" w:lineRule="auto"/>
        <w:rPr>
          <w:rFonts w:ascii="Times New Roman" w:eastAsia="Times New Roman" w:hAnsi="Times New Roman" w:cs="Times New Roman"/>
          <w:color w:val="000000"/>
          <w:sz w:val="24"/>
          <w:szCs w:val="24"/>
        </w:rPr>
      </w:pPr>
    </w:p>
    <w:p w14:paraId="38E351AD" w14:textId="77777777" w:rsidR="003E28F7" w:rsidRDefault="003E28F7">
      <w:pPr>
        <w:spacing w:after="0" w:line="240" w:lineRule="auto"/>
        <w:rPr>
          <w:rFonts w:ascii="Times New Roman" w:eastAsia="Times New Roman" w:hAnsi="Times New Roman" w:cs="Times New Roman"/>
          <w:color w:val="000000"/>
          <w:sz w:val="24"/>
          <w:szCs w:val="24"/>
        </w:rPr>
      </w:pPr>
    </w:p>
    <w:p w14:paraId="03C13830" w14:textId="77777777" w:rsidR="003E28F7"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EXEKUČNÍ PŘÍKAZ</w:t>
      </w:r>
    </w:p>
    <w:p w14:paraId="269530DA" w14:textId="77777777" w:rsidR="003E28F7" w:rsidRDefault="003E28F7">
      <w:pPr>
        <w:spacing w:after="0" w:line="240" w:lineRule="auto"/>
        <w:jc w:val="center"/>
        <w:rPr>
          <w:rFonts w:ascii="Times New Roman" w:eastAsia="Times New Roman" w:hAnsi="Times New Roman" w:cs="Times New Roman"/>
          <w:color w:val="000000"/>
          <w:sz w:val="24"/>
          <w:szCs w:val="24"/>
        </w:rPr>
      </w:pPr>
    </w:p>
    <w:p w14:paraId="447FE380"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Obecní úřad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jako správce daně podle zákona č. 565/1990 Sb., o místních poplatcích (dále jen „správce daně“ a „ZMP“) podle ustanovení § 178 a § 191 zákona č. 280/2009 Sb., daňový řád (dále jen „daňový řád“) a podle ustanovení § 177 daňového řádu také s přiměřeným použitím zákona č. 99/1963 Sb., občanský soudní řád (dále jen „o.s.ř.“), vše ve znění pozdějších předpisů </w:t>
      </w:r>
    </w:p>
    <w:p w14:paraId="79478A33" w14:textId="77777777" w:rsidR="003E28F7" w:rsidRDefault="003E28F7">
      <w:pPr>
        <w:spacing w:after="0" w:line="240" w:lineRule="auto"/>
        <w:rPr>
          <w:rFonts w:ascii="Times New Roman" w:eastAsia="Times New Roman" w:hAnsi="Times New Roman" w:cs="Times New Roman"/>
          <w:color w:val="000000"/>
          <w:sz w:val="24"/>
          <w:szCs w:val="24"/>
        </w:rPr>
      </w:pPr>
    </w:p>
    <w:p w14:paraId="488DCB86" w14:textId="77777777" w:rsidR="003E28F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nařizuje daňovou exekuci přikázáním jiné peněžité pohledávky </w:t>
      </w:r>
    </w:p>
    <w:p w14:paraId="02C5BD68" w14:textId="77777777" w:rsidR="003E28F7" w:rsidRDefault="003E28F7">
      <w:pPr>
        <w:spacing w:after="0" w:line="240" w:lineRule="auto"/>
        <w:jc w:val="center"/>
        <w:rPr>
          <w:rFonts w:ascii="Times New Roman" w:eastAsia="Times New Roman" w:hAnsi="Times New Roman" w:cs="Times New Roman"/>
          <w:color w:val="000000"/>
          <w:sz w:val="24"/>
          <w:szCs w:val="24"/>
        </w:rPr>
      </w:pPr>
    </w:p>
    <w:p w14:paraId="76FFFD91" w14:textId="77777777" w:rsidR="003E28F7"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 vymožení vykonatelného nedoplatku na místním poplatku</w:t>
      </w:r>
    </w:p>
    <w:p w14:paraId="55AFAC1F" w14:textId="77777777" w:rsidR="003E28F7" w:rsidRDefault="003E28F7">
      <w:pPr>
        <w:spacing w:after="0" w:line="240" w:lineRule="auto"/>
        <w:jc w:val="center"/>
        <w:rPr>
          <w:rFonts w:ascii="Times New Roman" w:eastAsia="Times New Roman" w:hAnsi="Times New Roman" w:cs="Times New Roman"/>
          <w:color w:val="000000"/>
          <w:sz w:val="24"/>
          <w:szCs w:val="24"/>
        </w:rPr>
      </w:pPr>
    </w:p>
    <w:p w14:paraId="4F6B0930" w14:textId="77777777" w:rsidR="003E28F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přikazuje shora uvedenému poddlužníkovi,</w:t>
      </w:r>
    </w:p>
    <w:p w14:paraId="584C4DCD" w14:textId="77777777" w:rsidR="003E28F7" w:rsidRDefault="003E28F7">
      <w:pPr>
        <w:spacing w:after="0" w:line="240" w:lineRule="auto"/>
        <w:rPr>
          <w:rFonts w:ascii="Times New Roman" w:eastAsia="Times New Roman" w:hAnsi="Times New Roman" w:cs="Times New Roman"/>
          <w:color w:val="000000"/>
          <w:sz w:val="24"/>
          <w:szCs w:val="24"/>
        </w:rPr>
      </w:pPr>
    </w:p>
    <w:p w14:paraId="0251A9BD"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aby od okamžiku, kdy mu bude doručen tento exekuční příkaz, po dobu trvání daňové exekuce </w:t>
      </w:r>
    </w:p>
    <w:p w14:paraId="11E9593B"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4010EE4C" w14:textId="77777777" w:rsidR="003E28F7" w:rsidRDefault="00000000">
      <w:pPr>
        <w:tabs>
          <w:tab w:val="left" w:pos="426"/>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nevyplácel dlužníkovi jeho pohledávku, ani na ni neprováděl započtení nebo s ní jiným způsobem nenakládal, a to až do výše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Kč</w:t>
      </w:r>
    </w:p>
    <w:p w14:paraId="6492BD7D"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6C7C431E" w14:textId="77777777" w:rsidR="003E28F7" w:rsidRDefault="00000000">
      <w:pPr>
        <w:tabs>
          <w:tab w:val="left" w:pos="426"/>
          <w:tab w:val="left" w:pos="852"/>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vyplatil pohledávku </w:t>
      </w:r>
      <w:r>
        <w:rPr>
          <w:rFonts w:ascii="Times New Roman" w:eastAsia="Times New Roman" w:hAnsi="Times New Roman" w:cs="Times New Roman"/>
          <w:color w:val="000000"/>
          <w:sz w:val="24"/>
          <w:szCs w:val="24"/>
        </w:rPr>
        <w:t xml:space="preserve">správci daně v rozsahu, v jakém byla exekucí postižena </w:t>
      </w:r>
      <w:r>
        <w:rPr>
          <w:rFonts w:ascii="Times New Roman" w:eastAsia="Times New Roman" w:hAnsi="Times New Roman" w:cs="Times New Roman"/>
          <w:b/>
          <w:color w:val="000000"/>
          <w:sz w:val="24"/>
          <w:szCs w:val="24"/>
        </w:rPr>
        <w:t>na účet vedený u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pod  č.</w:t>
      </w:r>
      <w:proofErr w:type="gramEnd"/>
      <w:r>
        <w:rPr>
          <w:rFonts w:ascii="Times New Roman" w:eastAsia="Times New Roman" w:hAnsi="Times New Roman" w:cs="Times New Roman"/>
          <w:b/>
          <w:color w:val="000000"/>
          <w:sz w:val="24"/>
          <w:szCs w:val="24"/>
        </w:rPr>
        <w:t>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variabilní symbol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specifický symbol …………</w:t>
      </w:r>
      <w:r>
        <w:rPr>
          <w:rFonts w:ascii="Times New Roman" w:eastAsia="Times New Roman" w:hAnsi="Times New Roman" w:cs="Times New Roman"/>
          <w:color w:val="000000"/>
          <w:sz w:val="24"/>
          <w:szCs w:val="24"/>
        </w:rPr>
        <w:t>, jakmile jej správce daně vyrozumí o tom, že tento exekuční příkaz nabyl právní moci. Není-li pohledávka v tento den dosud splatná, vyplatí ji správci daně, jakmile se stane splatnou (§ 314a o.s.ř.), to platí i v případě, že dlužníkovi budou dílčí pohledávky z téhož právního důvodu v budoucnu postupně vznikat (§ 191 odst. 1 daňového řádu).</w:t>
      </w:r>
    </w:p>
    <w:p w14:paraId="7627C683"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6EF79017"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2A5FAFFA" w14:textId="77777777" w:rsidR="003E28F7" w:rsidRDefault="00000000">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Odkaz na </w:t>
      </w:r>
      <w:proofErr w:type="gramStart"/>
      <w:r>
        <w:rPr>
          <w:rFonts w:ascii="Times New Roman" w:eastAsia="Times New Roman" w:hAnsi="Times New Roman" w:cs="Times New Roman"/>
          <w:color w:val="000000"/>
          <w:sz w:val="24"/>
          <w:szCs w:val="24"/>
          <w:u w:val="single"/>
        </w:rPr>
        <w:t>exekuční  titul</w:t>
      </w:r>
      <w:proofErr w:type="gramEnd"/>
    </w:p>
    <w:p w14:paraId="33EED9C5"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Exekuce je nařizována pro níže uvedené nedoplatky na místním poplatku za provoz systému shromažďování, sběru, přepravy, třídění, využívání a odstraňování komunálních odpadů dle ZMP:</w:t>
      </w:r>
    </w:p>
    <w:p w14:paraId="6D252D23" w14:textId="77777777" w:rsidR="003E28F7" w:rsidRDefault="003E28F7">
      <w:pPr>
        <w:spacing w:after="0" w:line="240" w:lineRule="auto"/>
        <w:rPr>
          <w:rFonts w:ascii="Times New Roman" w:eastAsia="Times New Roman" w:hAnsi="Times New Roman" w:cs="Times New Roman"/>
          <w:color w:val="000000"/>
          <w:sz w:val="24"/>
          <w:szCs w:val="24"/>
        </w:rPr>
      </w:pPr>
    </w:p>
    <w:tbl>
      <w:tblPr>
        <w:tblStyle w:val="a"/>
        <w:tblW w:w="8954" w:type="dxa"/>
        <w:tblInd w:w="108" w:type="dxa"/>
        <w:tblLayout w:type="fixed"/>
        <w:tblLook w:val="0000" w:firstRow="0" w:lastRow="0" w:firstColumn="0" w:lastColumn="0" w:noHBand="0" w:noVBand="0"/>
      </w:tblPr>
      <w:tblGrid>
        <w:gridCol w:w="2613"/>
        <w:gridCol w:w="2394"/>
        <w:gridCol w:w="2200"/>
        <w:gridCol w:w="1747"/>
      </w:tblGrid>
      <w:tr w:rsidR="003E28F7" w14:paraId="5686CF90"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177FF" w14:textId="77777777" w:rsidR="003E28F7" w:rsidRDefault="00000000">
            <w:pPr>
              <w:spacing w:after="0" w:line="240" w:lineRule="auto"/>
              <w:jc w:val="center"/>
            </w:pPr>
            <w:r>
              <w:rPr>
                <w:rFonts w:ascii="Times New Roman" w:eastAsia="Times New Roman" w:hAnsi="Times New Roman" w:cs="Times New Roman"/>
                <w:b/>
                <w:color w:val="000000"/>
                <w:sz w:val="24"/>
                <w:szCs w:val="24"/>
              </w:rPr>
              <w:t>Platební výměr č.j.</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55B36" w14:textId="77777777" w:rsidR="003E28F7" w:rsidRDefault="00000000">
            <w:pPr>
              <w:spacing w:after="0" w:line="240" w:lineRule="auto"/>
              <w:jc w:val="center"/>
            </w:pPr>
            <w:r>
              <w:rPr>
                <w:rFonts w:ascii="Times New Roman" w:eastAsia="Times New Roman" w:hAnsi="Times New Roman" w:cs="Times New Roman"/>
                <w:b/>
                <w:color w:val="000000"/>
                <w:sz w:val="24"/>
                <w:szCs w:val="24"/>
              </w:rPr>
              <w:t>Místní poplatek</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A8FDD5" w14:textId="77777777" w:rsidR="003E28F7" w:rsidRDefault="00000000">
            <w:pPr>
              <w:spacing w:after="0" w:line="240" w:lineRule="auto"/>
              <w:jc w:val="center"/>
            </w:pPr>
            <w:r>
              <w:rPr>
                <w:rFonts w:ascii="Times New Roman" w:eastAsia="Times New Roman" w:hAnsi="Times New Roman" w:cs="Times New Roman"/>
                <w:b/>
                <w:color w:val="000000"/>
                <w:sz w:val="24"/>
                <w:szCs w:val="24"/>
              </w:rPr>
              <w:t xml:space="preserve">Příslušenství*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EBEB4" w14:textId="77777777" w:rsidR="003E28F7" w:rsidRDefault="00000000">
            <w:pPr>
              <w:spacing w:after="0" w:line="240" w:lineRule="auto"/>
              <w:jc w:val="center"/>
            </w:pPr>
            <w:r>
              <w:rPr>
                <w:rFonts w:ascii="Times New Roman" w:eastAsia="Times New Roman" w:hAnsi="Times New Roman" w:cs="Times New Roman"/>
                <w:b/>
                <w:color w:val="000000"/>
                <w:sz w:val="24"/>
                <w:szCs w:val="24"/>
              </w:rPr>
              <w:t>Splatnost</w:t>
            </w:r>
          </w:p>
        </w:tc>
      </w:tr>
      <w:tr w:rsidR="003E28F7" w14:paraId="254F8D91"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5AECB" w14:textId="77777777" w:rsidR="003E28F7" w:rsidRDefault="003E28F7">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F4F4D"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B22799"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5DE56" w14:textId="77777777" w:rsidR="003E28F7" w:rsidRDefault="003E28F7">
            <w:pPr>
              <w:spacing w:after="0" w:line="240" w:lineRule="auto"/>
            </w:pPr>
          </w:p>
        </w:tc>
      </w:tr>
      <w:tr w:rsidR="003E28F7" w14:paraId="2630CDEB"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F6C51F" w14:textId="77777777" w:rsidR="003E28F7" w:rsidRDefault="003E28F7">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5211C"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409E8"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D0836" w14:textId="77777777" w:rsidR="003E28F7" w:rsidRDefault="003E28F7">
            <w:pPr>
              <w:spacing w:after="0" w:line="240" w:lineRule="auto"/>
            </w:pPr>
          </w:p>
        </w:tc>
      </w:tr>
      <w:tr w:rsidR="003E28F7" w14:paraId="0D48F2CF" w14:textId="77777777">
        <w:trPr>
          <w:trHeight w:val="1"/>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88318" w14:textId="77777777" w:rsidR="003E28F7" w:rsidRDefault="003E28F7">
            <w:pPr>
              <w:spacing w:after="0" w:line="240" w:lineRule="auto"/>
            </w:pP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9F794"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BA3A8" w14:textId="77777777" w:rsidR="003E28F7" w:rsidRDefault="00000000">
            <w:pPr>
              <w:spacing w:after="0" w:line="240" w:lineRule="auto"/>
              <w:jc w:val="center"/>
            </w:pPr>
            <w:r>
              <w:rPr>
                <w:rFonts w:ascii="Times New Roman" w:eastAsia="Times New Roman" w:hAnsi="Times New Roman" w:cs="Times New Roman"/>
                <w:color w:val="000000"/>
                <w:sz w:val="24"/>
                <w:szCs w:val="24"/>
              </w:rPr>
              <w:t>Kč</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125B64" w14:textId="77777777" w:rsidR="003E28F7" w:rsidRDefault="003E28F7">
            <w:pPr>
              <w:spacing w:after="0" w:line="240" w:lineRule="auto"/>
            </w:pPr>
          </w:p>
        </w:tc>
      </w:tr>
    </w:tbl>
    <w:p w14:paraId="42979CC1" w14:textId="77777777" w:rsidR="003E28F7"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včas nezaplacené nebo neodvedené poplatky nebo část těchto poplatků může obecní úřad zvýšit až na trojnásobek; toto zvýšení je příslušenstvím poplatku (§11 odst. 3 ZMP)</w:t>
      </w:r>
    </w:p>
    <w:p w14:paraId="4D6582BC" w14:textId="77777777" w:rsidR="003E28F7" w:rsidRDefault="003E28F7">
      <w:pPr>
        <w:spacing w:after="0" w:line="240" w:lineRule="auto"/>
        <w:rPr>
          <w:rFonts w:ascii="Times New Roman" w:eastAsia="Times New Roman" w:hAnsi="Times New Roman" w:cs="Times New Roman"/>
          <w:color w:val="000000"/>
          <w:sz w:val="20"/>
          <w:szCs w:val="20"/>
        </w:rPr>
      </w:pPr>
    </w:p>
    <w:p w14:paraId="4A555258" w14:textId="77777777" w:rsidR="003E28F7" w:rsidRDefault="003E28F7">
      <w:pPr>
        <w:spacing w:after="0" w:line="240" w:lineRule="auto"/>
        <w:rPr>
          <w:rFonts w:ascii="Times New Roman" w:eastAsia="Times New Roman" w:hAnsi="Times New Roman" w:cs="Times New Roman"/>
          <w:color w:val="000000"/>
          <w:sz w:val="20"/>
          <w:szCs w:val="20"/>
        </w:rPr>
      </w:pPr>
    </w:p>
    <w:p w14:paraId="4644D0F6" w14:textId="77777777" w:rsidR="003E28F7" w:rsidRDefault="00000000">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Exekuční náklady</w:t>
      </w:r>
    </w:p>
    <w:p w14:paraId="591142C9"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Exekuční náklady za nařízení daňové exekuce činí 500,- Kč a vymáhají se současně s nedoplatkem, pro který je exekuce nařízena (§ 182 odst. 6 a § 183 odst. 1 daňového řádu).</w:t>
      </w:r>
    </w:p>
    <w:p w14:paraId="063BF58F" w14:textId="77777777" w:rsidR="003E28F7" w:rsidRDefault="003E28F7">
      <w:pPr>
        <w:spacing w:after="0" w:line="240" w:lineRule="auto"/>
        <w:rPr>
          <w:rFonts w:ascii="Times New Roman" w:eastAsia="Times New Roman" w:hAnsi="Times New Roman" w:cs="Times New Roman"/>
          <w:color w:val="000000"/>
          <w:sz w:val="24"/>
          <w:szCs w:val="24"/>
        </w:rPr>
      </w:pPr>
    </w:p>
    <w:p w14:paraId="45482EF0" w14:textId="77777777" w:rsidR="003E28F7" w:rsidRDefault="003E28F7">
      <w:pPr>
        <w:spacing w:after="0" w:line="240" w:lineRule="auto"/>
        <w:rPr>
          <w:rFonts w:ascii="Times New Roman" w:eastAsia="Times New Roman" w:hAnsi="Times New Roman" w:cs="Times New Roman"/>
          <w:color w:val="000000"/>
          <w:sz w:val="24"/>
          <w:szCs w:val="24"/>
        </w:rPr>
      </w:pPr>
    </w:p>
    <w:p w14:paraId="7D3D8BAB" w14:textId="77777777" w:rsidR="003E28F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ODŮVODNĚNÍ</w:t>
      </w:r>
    </w:p>
    <w:p w14:paraId="3D242132"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w:t>
      </w:r>
    </w:p>
    <w:p w14:paraId="2E1A6198"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451EC34F"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z částky, pro kterou je daňová exekuce nařízena, nejméně však 500,- Kč. S ohledem na výši vymáhané částky správce daně vyčíslil exekuční náklady ve výši 500,- Kč.</w:t>
      </w:r>
    </w:p>
    <w:p w14:paraId="4837854A"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15014EB0" w14:textId="77777777" w:rsidR="003E28F7"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Případně popsat další/jinou komunikaci s dlužníkem nebo jiné významné skutečnosti, které se daného řízení týkají.</w:t>
      </w:r>
    </w:p>
    <w:p w14:paraId="6E347181" w14:textId="77777777" w:rsidR="003E28F7" w:rsidRDefault="003E28F7">
      <w:pPr>
        <w:spacing w:after="0" w:line="240" w:lineRule="auto"/>
        <w:rPr>
          <w:rFonts w:ascii="Times New Roman" w:eastAsia="Times New Roman" w:hAnsi="Times New Roman" w:cs="Times New Roman"/>
          <w:color w:val="000000"/>
          <w:sz w:val="24"/>
          <w:szCs w:val="24"/>
        </w:rPr>
      </w:pPr>
    </w:p>
    <w:p w14:paraId="6CF34B36"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4C993F71" w14:textId="77777777" w:rsidR="003E28F7" w:rsidRDefault="003E28F7">
      <w:pPr>
        <w:spacing w:after="0" w:line="240" w:lineRule="auto"/>
        <w:rPr>
          <w:rFonts w:ascii="Times New Roman" w:eastAsia="Times New Roman" w:hAnsi="Times New Roman" w:cs="Times New Roman"/>
          <w:color w:val="000000"/>
          <w:sz w:val="24"/>
          <w:szCs w:val="24"/>
        </w:rPr>
      </w:pPr>
    </w:p>
    <w:p w14:paraId="2E23B063" w14:textId="77777777" w:rsidR="003E28F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POUČENÍ</w:t>
      </w:r>
    </w:p>
    <w:p w14:paraId="2A3293BE"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 nesmí</w:t>
      </w:r>
      <w:r>
        <w:rPr>
          <w:rFonts w:ascii="Times New Roman" w:eastAsia="Times New Roman" w:hAnsi="Times New Roman" w:cs="Times New Roman"/>
          <w:color w:val="000000"/>
          <w:sz w:val="24"/>
          <w:szCs w:val="24"/>
        </w:rPr>
        <w:t xml:space="preserve"> od okamžiku, kdy mu byl doručen exekuční příkaz, po dobu trvání daňové exekuce se svou pohledávkou jakkoli nakládat a ztrácí právo na její vyplacení (§ 191 odst. 2 daňového řádu).</w:t>
      </w:r>
    </w:p>
    <w:p w14:paraId="715AA854"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3DF88338"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Exekuci lze nařídit</w:t>
      </w:r>
      <w:r>
        <w:rPr>
          <w:rFonts w:ascii="Times New Roman" w:eastAsia="Times New Roman" w:hAnsi="Times New Roman" w:cs="Times New Roman"/>
          <w:color w:val="000000"/>
          <w:sz w:val="24"/>
          <w:szCs w:val="24"/>
        </w:rPr>
        <w:t xml:space="preserve"> i v případě, že pohledávka dlužníka </w:t>
      </w:r>
      <w:r>
        <w:rPr>
          <w:rFonts w:ascii="Times New Roman" w:eastAsia="Times New Roman" w:hAnsi="Times New Roman" w:cs="Times New Roman"/>
          <w:b/>
          <w:color w:val="000000"/>
          <w:sz w:val="24"/>
          <w:szCs w:val="24"/>
        </w:rPr>
        <w:t>se stane splatnou teprve v budoucnu</w:t>
      </w:r>
      <w:r>
        <w:rPr>
          <w:rFonts w:ascii="Times New Roman" w:eastAsia="Times New Roman" w:hAnsi="Times New Roman" w:cs="Times New Roman"/>
          <w:color w:val="000000"/>
          <w:sz w:val="24"/>
          <w:szCs w:val="24"/>
        </w:rPr>
        <w:t xml:space="preserve">, jakož i v případě, že dlužníkovi </w:t>
      </w:r>
      <w:r>
        <w:rPr>
          <w:rFonts w:ascii="Times New Roman" w:eastAsia="Times New Roman" w:hAnsi="Times New Roman" w:cs="Times New Roman"/>
          <w:b/>
          <w:color w:val="000000"/>
          <w:sz w:val="24"/>
          <w:szCs w:val="24"/>
        </w:rPr>
        <w:t>budou</w:t>
      </w:r>
      <w:r>
        <w:rPr>
          <w:rFonts w:ascii="Times New Roman" w:eastAsia="Times New Roman" w:hAnsi="Times New Roman" w:cs="Times New Roman"/>
          <w:color w:val="000000"/>
          <w:sz w:val="24"/>
          <w:szCs w:val="24"/>
        </w:rPr>
        <w:t xml:space="preserve"> dílčí </w:t>
      </w:r>
      <w:r>
        <w:rPr>
          <w:rFonts w:ascii="Times New Roman" w:eastAsia="Times New Roman" w:hAnsi="Times New Roman" w:cs="Times New Roman"/>
          <w:b/>
          <w:color w:val="000000"/>
          <w:sz w:val="24"/>
          <w:szCs w:val="24"/>
        </w:rPr>
        <w:t>pohledávky</w:t>
      </w:r>
      <w:r>
        <w:rPr>
          <w:rFonts w:ascii="Times New Roman" w:eastAsia="Times New Roman" w:hAnsi="Times New Roman" w:cs="Times New Roman"/>
          <w:color w:val="000000"/>
          <w:sz w:val="24"/>
          <w:szCs w:val="24"/>
        </w:rPr>
        <w:t xml:space="preserve"> z téhož právního důvodu </w:t>
      </w:r>
      <w:r>
        <w:rPr>
          <w:rFonts w:ascii="Times New Roman" w:eastAsia="Times New Roman" w:hAnsi="Times New Roman" w:cs="Times New Roman"/>
          <w:b/>
          <w:color w:val="000000"/>
          <w:sz w:val="24"/>
          <w:szCs w:val="24"/>
        </w:rPr>
        <w:t>v budoucnu postupně vznikat</w:t>
      </w:r>
      <w:r>
        <w:rPr>
          <w:rFonts w:ascii="Times New Roman" w:eastAsia="Times New Roman" w:hAnsi="Times New Roman" w:cs="Times New Roman"/>
          <w:color w:val="000000"/>
          <w:sz w:val="24"/>
          <w:szCs w:val="24"/>
        </w:rPr>
        <w:t xml:space="preserve"> (§ 191 odst. 1 daňového řádu).</w:t>
      </w:r>
    </w:p>
    <w:p w14:paraId="01CED9FB" w14:textId="77777777" w:rsidR="003E28F7" w:rsidRDefault="003E28F7">
      <w:pPr>
        <w:tabs>
          <w:tab w:val="right" w:pos="8505"/>
        </w:tabs>
        <w:spacing w:after="0" w:line="240" w:lineRule="auto"/>
        <w:jc w:val="both"/>
        <w:rPr>
          <w:rFonts w:ascii="Times New Roman" w:eastAsia="Times New Roman" w:hAnsi="Times New Roman" w:cs="Times New Roman"/>
          <w:color w:val="000000"/>
          <w:sz w:val="8"/>
          <w:szCs w:val="8"/>
        </w:rPr>
      </w:pPr>
    </w:p>
    <w:p w14:paraId="778D3577" w14:textId="77777777" w:rsidR="003E28F7" w:rsidRDefault="003E28F7">
      <w:pPr>
        <w:tabs>
          <w:tab w:val="right" w:pos="8505"/>
        </w:tabs>
        <w:spacing w:after="0" w:line="240" w:lineRule="auto"/>
        <w:jc w:val="both"/>
        <w:rPr>
          <w:rFonts w:ascii="Times New Roman" w:eastAsia="Times New Roman" w:hAnsi="Times New Roman" w:cs="Times New Roman"/>
          <w:b/>
          <w:color w:val="000000"/>
          <w:sz w:val="24"/>
          <w:szCs w:val="24"/>
        </w:rPr>
      </w:pPr>
    </w:p>
    <w:p w14:paraId="7F491AC7" w14:textId="77777777" w:rsidR="003E28F7" w:rsidRDefault="003E28F7">
      <w:pPr>
        <w:tabs>
          <w:tab w:val="right" w:pos="8505"/>
        </w:tabs>
        <w:spacing w:after="0" w:line="240" w:lineRule="auto"/>
        <w:jc w:val="both"/>
        <w:rPr>
          <w:rFonts w:ascii="Times New Roman" w:eastAsia="Times New Roman" w:hAnsi="Times New Roman" w:cs="Times New Roman"/>
          <w:b/>
          <w:color w:val="000000"/>
          <w:sz w:val="24"/>
          <w:szCs w:val="24"/>
        </w:rPr>
      </w:pPr>
    </w:p>
    <w:p w14:paraId="1B5C6BD6" w14:textId="770E28C4" w:rsidR="003E28F7" w:rsidRDefault="00000000" w:rsidP="00572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Nesplní-li poddlužník povinnost</w:t>
      </w:r>
      <w:r>
        <w:rPr>
          <w:rFonts w:ascii="Times New Roman" w:eastAsia="Times New Roman" w:hAnsi="Times New Roman" w:cs="Times New Roman"/>
          <w:color w:val="000000"/>
          <w:sz w:val="24"/>
          <w:szCs w:val="24"/>
        </w:rPr>
        <w:t xml:space="preserve"> stanovenou mu exekučním příkazem a zákonem řádně a včas, má správce daně nárok na její splnění z prostředků tohoto poddlužníka; tento nárok správce daně uplatní podáním žaloby k soudu (§186 odst. 3 daňového řádu).</w:t>
      </w:r>
    </w:p>
    <w:p w14:paraId="43A1ABDC" w14:textId="77777777" w:rsidR="003E28F7" w:rsidRDefault="003E28F7">
      <w:pPr>
        <w:tabs>
          <w:tab w:val="right" w:pos="8505"/>
        </w:tabs>
        <w:spacing w:after="0" w:line="240" w:lineRule="auto"/>
        <w:jc w:val="both"/>
        <w:rPr>
          <w:rFonts w:ascii="Times New Roman" w:eastAsia="Times New Roman" w:hAnsi="Times New Roman" w:cs="Times New Roman"/>
          <w:color w:val="000000"/>
          <w:sz w:val="24"/>
          <w:szCs w:val="24"/>
        </w:rPr>
      </w:pPr>
    </w:p>
    <w:p w14:paraId="2C4AFCD3" w14:textId="77777777" w:rsidR="003E28F7" w:rsidRDefault="00000000">
      <w:pP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Úřední osoby a osoby zúčastněné na správě daní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53D205B0"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3B312560"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Pořádkovou pokutu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05917CF3" w14:textId="77777777" w:rsidR="00572F4A" w:rsidRDefault="00572F4A">
      <w:pPr>
        <w:spacing w:after="0" w:line="240" w:lineRule="auto"/>
        <w:jc w:val="both"/>
        <w:rPr>
          <w:rFonts w:ascii="Times New Roman" w:eastAsia="Times New Roman" w:hAnsi="Times New Roman" w:cs="Times New Roman"/>
          <w:color w:val="000000"/>
          <w:sz w:val="24"/>
          <w:szCs w:val="24"/>
        </w:rPr>
      </w:pPr>
    </w:p>
    <w:p w14:paraId="146B87E3" w14:textId="2C0D892D" w:rsidR="00572F4A" w:rsidRDefault="00572F4A">
      <w:pPr>
        <w:spacing w:after="0" w:line="240" w:lineRule="auto"/>
        <w:jc w:val="both"/>
        <w:rPr>
          <w:rFonts w:ascii="Times New Roman" w:eastAsia="Times New Roman" w:hAnsi="Times New Roman" w:cs="Times New Roman"/>
          <w:color w:val="000000"/>
          <w:sz w:val="24"/>
          <w:szCs w:val="24"/>
        </w:rPr>
      </w:pPr>
      <w:r w:rsidRPr="00572F4A">
        <w:rPr>
          <w:rFonts w:ascii="Times New Roman" w:eastAsia="Times New Roman" w:hAnsi="Times New Roman" w:cs="Times New Roman"/>
          <w:color w:val="000000"/>
          <w:sz w:val="24"/>
          <w:szCs w:val="24"/>
        </w:rPr>
        <w:t xml:space="preserve">Pokud jsou </w:t>
      </w:r>
      <w:r w:rsidRPr="00572F4A">
        <w:rPr>
          <w:rFonts w:ascii="Times New Roman" w:eastAsia="Times New Roman" w:hAnsi="Times New Roman" w:cs="Times New Roman"/>
          <w:b/>
          <w:bCs/>
          <w:color w:val="000000"/>
          <w:sz w:val="24"/>
          <w:szCs w:val="24"/>
        </w:rPr>
        <w:t xml:space="preserve">poddlužníkovi </w:t>
      </w:r>
      <w:r w:rsidRPr="00572F4A">
        <w:rPr>
          <w:rFonts w:ascii="Times New Roman" w:eastAsia="Times New Roman" w:hAnsi="Times New Roman" w:cs="Times New Roman"/>
          <w:color w:val="000000"/>
          <w:sz w:val="24"/>
          <w:szCs w:val="24"/>
        </w:rPr>
        <w:t>známy údaje, které mají nebo by mohly mít vliv na daňovou exekuci dlužníka, je povinen tyto údaje správci daně bez zbytečného odkladu oznámit (§ 168 odst. 5 daňového řádu).</w:t>
      </w:r>
    </w:p>
    <w:p w14:paraId="6773B80D"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5D68C54E"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Správce daně je podle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247a odst. 1 písm. a) daňového řádu oprávněn uložit pokutu tomu, kdo nesplní registrační, ohlašovací nebo jinou oznamovací povinnost, stanovenou daňovým zákonem nebo správcem poplatku.</w:t>
      </w:r>
    </w:p>
    <w:p w14:paraId="17662179"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441ED428"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Zpracování osobních údajů se řídí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59a daňového řádu a ostatní informace o zpracování osobních údajů jsou dostupné na adrese: www………</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14:paraId="6DBDDB05"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27883C83" w14:textId="7D664DD6"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Proti tomuto rozhodnutí </w:t>
      </w:r>
      <w:r>
        <w:rPr>
          <w:rFonts w:ascii="Times New Roman" w:eastAsia="Times New Roman" w:hAnsi="Times New Roman" w:cs="Times New Roman"/>
          <w:b/>
          <w:color w:val="000000"/>
          <w:sz w:val="24"/>
          <w:szCs w:val="24"/>
        </w:rPr>
        <w:t>nelze uplatnit opravné prostředky</w:t>
      </w:r>
      <w:r>
        <w:rPr>
          <w:rFonts w:ascii="Times New Roman" w:eastAsia="Times New Roman" w:hAnsi="Times New Roman" w:cs="Times New Roman"/>
          <w:color w:val="000000"/>
          <w:sz w:val="24"/>
          <w:szCs w:val="24"/>
        </w:rPr>
        <w:t xml:space="preserve"> </w:t>
      </w:r>
      <w:r w:rsidR="00572F4A" w:rsidRPr="00572F4A">
        <w:rPr>
          <w:rFonts w:ascii="Times New Roman" w:eastAsia="Times New Roman" w:hAnsi="Times New Roman" w:cs="Times New Roman"/>
          <w:b/>
          <w:bCs/>
          <w:color w:val="000000"/>
          <w:sz w:val="24"/>
          <w:szCs w:val="24"/>
        </w:rPr>
        <w:t>ani námitku</w:t>
      </w:r>
      <w:r w:rsidR="00572F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178 odst. 4 daňového řádu).</w:t>
      </w:r>
    </w:p>
    <w:p w14:paraId="30503ABE"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10EA6996" w14:textId="77777777" w:rsidR="003E28F7"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Správce daně může daňovou exekuci na návrh dlužníka</w:t>
      </w:r>
      <w:r>
        <w:rPr>
          <w:rFonts w:ascii="Times New Roman" w:eastAsia="Times New Roman" w:hAnsi="Times New Roman" w:cs="Times New Roman"/>
          <w:b/>
          <w:color w:val="000000"/>
          <w:sz w:val="24"/>
          <w:szCs w:val="24"/>
        </w:rPr>
        <w:t xml:space="preserve"> částečně nebo zcela odložit</w:t>
      </w:r>
      <w:r>
        <w:rPr>
          <w:rFonts w:ascii="Times New Roman" w:eastAsia="Times New Roman" w:hAnsi="Times New Roman" w:cs="Times New Roman"/>
          <w:color w:val="000000"/>
          <w:sz w:val="24"/>
          <w:szCs w:val="24"/>
        </w:rPr>
        <w:t>, zejména šetří-li skutečnosti rozhodné pro zastavení daňové exekuce (§ 181 odst. 1 daňového řádu).</w:t>
      </w:r>
    </w:p>
    <w:p w14:paraId="0BE15BD0" w14:textId="77777777" w:rsidR="003E28F7" w:rsidRDefault="003E28F7">
      <w:pPr>
        <w:spacing w:after="0" w:line="240" w:lineRule="auto"/>
        <w:jc w:val="both"/>
        <w:rPr>
          <w:rFonts w:ascii="Times New Roman" w:eastAsia="Times New Roman" w:hAnsi="Times New Roman" w:cs="Times New Roman"/>
          <w:color w:val="000000"/>
          <w:sz w:val="24"/>
          <w:szCs w:val="24"/>
        </w:rPr>
      </w:pPr>
    </w:p>
    <w:p w14:paraId="5F8BF681" w14:textId="77777777" w:rsidR="003E28F7" w:rsidRDefault="003E28F7">
      <w:pPr>
        <w:spacing w:after="0" w:line="240" w:lineRule="auto"/>
        <w:jc w:val="both"/>
        <w:rPr>
          <w:rFonts w:ascii="Times New Roman" w:eastAsia="Times New Roman" w:hAnsi="Times New Roman" w:cs="Times New Roman"/>
          <w:color w:val="000000"/>
          <w:sz w:val="24"/>
          <w:szCs w:val="24"/>
        </w:rPr>
      </w:pPr>
    </w:p>
    <w:bookmarkStart w:id="1" w:name="_30j0zll" w:colFirst="0" w:colLast="0"/>
    <w:bookmarkEnd w:id="1"/>
    <w:p w14:paraId="177C98B2" w14:textId="77777777" w:rsidR="003E28F7" w:rsidRDefault="00000000">
      <w:pPr>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8240" behindDoc="0" locked="0" layoutInCell="1" hidden="0" allowOverlap="1" wp14:anchorId="423988E8" wp14:editId="3445F2DD">
                <wp:simplePos x="0" y="0"/>
                <wp:positionH relativeFrom="column">
                  <wp:posOffset>2209800</wp:posOffset>
                </wp:positionH>
                <wp:positionV relativeFrom="paragraph">
                  <wp:posOffset>88900</wp:posOffset>
                </wp:positionV>
                <wp:extent cx="1190625" cy="1148080"/>
                <wp:effectExtent l="0" t="0" r="0" b="0"/>
                <wp:wrapNone/>
                <wp:docPr id="1" name="Ovál 1"/>
                <wp:cNvGraphicFramePr/>
                <a:graphic xmlns:a="http://schemas.openxmlformats.org/drawingml/2006/main">
                  <a:graphicData uri="http://schemas.microsoft.com/office/word/2010/wordprocessingShape">
                    <wps:wsp>
                      <wps:cNvSpPr/>
                      <wps:spPr>
                        <a:xfrm>
                          <a:off x="4755450" y="3210723"/>
                          <a:ext cx="1181100" cy="1138555"/>
                        </a:xfrm>
                        <a:prstGeom prst="ellipse">
                          <a:avLst/>
                        </a:prstGeom>
                        <a:solidFill>
                          <a:srgbClr val="FFFFFF"/>
                        </a:solidFill>
                        <a:ln w="9525" cap="flat" cmpd="sng">
                          <a:solidFill>
                            <a:srgbClr val="000000"/>
                          </a:solidFill>
                          <a:prstDash val="dash"/>
                          <a:round/>
                          <a:headEnd type="none" w="sm" len="sm"/>
                          <a:tailEnd type="none" w="sm" len="sm"/>
                        </a:ln>
                      </wps:spPr>
                      <wps:txbx>
                        <w:txbxContent>
                          <w:p w14:paraId="0AC4F051" w14:textId="77777777" w:rsidR="003E28F7" w:rsidRDefault="00000000">
                            <w:pPr>
                              <w:spacing w:line="258" w:lineRule="auto"/>
                              <w:jc w:val="center"/>
                              <w:textDirection w:val="btLr"/>
                            </w:pPr>
                            <w:r>
                              <w:rPr>
                                <w:color w:val="000000"/>
                              </w:rPr>
                              <w:t>otisk</w:t>
                            </w:r>
                          </w:p>
                          <w:p w14:paraId="40440E18" w14:textId="77777777" w:rsidR="003E28F7" w:rsidRDefault="00000000">
                            <w:pPr>
                              <w:spacing w:line="258" w:lineRule="auto"/>
                              <w:jc w:val="center"/>
                              <w:textDirection w:val="btLr"/>
                            </w:pPr>
                            <w:r>
                              <w:rPr>
                                <w:color w:val="000000"/>
                              </w:rPr>
                              <w:t>úředního</w:t>
                            </w:r>
                          </w:p>
                          <w:p w14:paraId="0DDD912E" w14:textId="77777777" w:rsidR="003E28F7" w:rsidRDefault="00000000">
                            <w:pPr>
                              <w:spacing w:line="258" w:lineRule="auto"/>
                              <w:jc w:val="center"/>
                              <w:textDirection w:val="btLr"/>
                            </w:pPr>
                            <w:r>
                              <w:rPr>
                                <w:color w:val="000000"/>
                              </w:rPr>
                              <w:t>razítka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2209800</wp:posOffset>
                </wp:positionH>
                <wp:positionV relativeFrom="paragraph">
                  <wp:posOffset>88900</wp:posOffset>
                </wp:positionV>
                <wp:extent cx="1190625" cy="114808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90625" cy="1148080"/>
                        </a:xfrm>
                        <a:prstGeom prst="rect"/>
                        <a:ln/>
                      </pic:spPr>
                    </pic:pic>
                  </a:graphicData>
                </a:graphic>
              </wp:anchor>
            </w:drawing>
          </mc:Fallback>
        </mc:AlternateContent>
      </w:r>
    </w:p>
    <w:p w14:paraId="21FA925F" w14:textId="77777777" w:rsidR="003E28F7" w:rsidRDefault="003E28F7">
      <w:pPr>
        <w:spacing w:after="0" w:line="240" w:lineRule="auto"/>
        <w:jc w:val="center"/>
        <w:rPr>
          <w:rFonts w:ascii="Times New Roman" w:eastAsia="Times New Roman" w:hAnsi="Times New Roman" w:cs="Times New Roman"/>
          <w:color w:val="000000"/>
          <w:sz w:val="24"/>
          <w:szCs w:val="24"/>
        </w:rPr>
      </w:pPr>
    </w:p>
    <w:p w14:paraId="24CE18B6" w14:textId="77777777" w:rsidR="003E28F7" w:rsidRDefault="003E28F7">
      <w:pPr>
        <w:spacing w:after="0" w:line="240" w:lineRule="auto"/>
        <w:rPr>
          <w:rFonts w:ascii="Times New Roman" w:eastAsia="Times New Roman" w:hAnsi="Times New Roman" w:cs="Times New Roman"/>
          <w:color w:val="000000"/>
          <w:sz w:val="24"/>
          <w:szCs w:val="24"/>
        </w:rPr>
      </w:pPr>
    </w:p>
    <w:p w14:paraId="1196BB90" w14:textId="77777777" w:rsidR="003E28F7" w:rsidRDefault="003E28F7">
      <w:pPr>
        <w:spacing w:after="0" w:line="240" w:lineRule="auto"/>
        <w:rPr>
          <w:rFonts w:ascii="Times New Roman" w:eastAsia="Times New Roman" w:hAnsi="Times New Roman" w:cs="Times New Roman"/>
          <w:color w:val="000000"/>
          <w:sz w:val="24"/>
          <w:szCs w:val="24"/>
        </w:rPr>
      </w:pPr>
    </w:p>
    <w:p w14:paraId="5EA634B0" w14:textId="77777777" w:rsidR="003E28F7" w:rsidRDefault="003E28F7">
      <w:pPr>
        <w:spacing w:after="0" w:line="240" w:lineRule="auto"/>
        <w:rPr>
          <w:rFonts w:ascii="Times New Roman" w:eastAsia="Times New Roman" w:hAnsi="Times New Roman" w:cs="Times New Roman"/>
          <w:color w:val="000000"/>
          <w:sz w:val="24"/>
          <w:szCs w:val="24"/>
        </w:rPr>
      </w:pPr>
    </w:p>
    <w:p w14:paraId="294038AD" w14:textId="77777777" w:rsidR="003E28F7" w:rsidRDefault="003E28F7">
      <w:pPr>
        <w:spacing w:after="0" w:line="240" w:lineRule="auto"/>
        <w:rPr>
          <w:rFonts w:ascii="Times New Roman" w:eastAsia="Times New Roman" w:hAnsi="Times New Roman" w:cs="Times New Roman"/>
          <w:color w:val="000000"/>
          <w:sz w:val="24"/>
          <w:szCs w:val="24"/>
        </w:rPr>
      </w:pPr>
    </w:p>
    <w:p w14:paraId="1FCB1E8A" w14:textId="77777777" w:rsidR="003E28F7" w:rsidRDefault="003E28F7">
      <w:pPr>
        <w:spacing w:after="0" w:line="240" w:lineRule="auto"/>
        <w:rPr>
          <w:rFonts w:ascii="Times New Roman" w:eastAsia="Times New Roman" w:hAnsi="Times New Roman" w:cs="Times New Roman"/>
          <w:color w:val="000000"/>
          <w:sz w:val="24"/>
          <w:szCs w:val="24"/>
        </w:rPr>
      </w:pPr>
    </w:p>
    <w:p w14:paraId="4E5F57DE" w14:textId="77777777" w:rsidR="003E28F7" w:rsidRDefault="003E28F7">
      <w:pPr>
        <w:spacing w:after="0" w:line="240" w:lineRule="auto"/>
        <w:rPr>
          <w:rFonts w:ascii="Times New Roman" w:eastAsia="Times New Roman" w:hAnsi="Times New Roman" w:cs="Times New Roman"/>
          <w:color w:val="000000"/>
          <w:sz w:val="24"/>
          <w:szCs w:val="24"/>
        </w:rPr>
      </w:pPr>
    </w:p>
    <w:p w14:paraId="3ABAC148" w14:textId="77777777" w:rsidR="003E28F7" w:rsidRDefault="003E28F7">
      <w:pPr>
        <w:spacing w:after="0" w:line="240" w:lineRule="auto"/>
        <w:rPr>
          <w:rFonts w:ascii="Times New Roman" w:eastAsia="Times New Roman" w:hAnsi="Times New Roman" w:cs="Times New Roman"/>
          <w:color w:val="000000"/>
          <w:sz w:val="24"/>
          <w:szCs w:val="24"/>
        </w:rPr>
      </w:pPr>
    </w:p>
    <w:p w14:paraId="2995B4A2" w14:textId="77777777" w:rsidR="003E28F7" w:rsidRDefault="003E28F7">
      <w:pPr>
        <w:spacing w:after="0" w:line="240" w:lineRule="auto"/>
        <w:rPr>
          <w:rFonts w:ascii="Times New Roman" w:eastAsia="Times New Roman" w:hAnsi="Times New Roman" w:cs="Times New Roman"/>
          <w:color w:val="000000"/>
          <w:sz w:val="24"/>
          <w:szCs w:val="24"/>
        </w:rPr>
      </w:pPr>
    </w:p>
    <w:p w14:paraId="6F3F7DA5" w14:textId="77777777" w:rsidR="003E28F7"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1C41820" w14:textId="77777777" w:rsidR="003E28F7"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Podpis úřední osoby s uvedením</w:t>
      </w:r>
    </w:p>
    <w:p w14:paraId="0ADE8721" w14:textId="77777777" w:rsidR="003E28F7"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jména a pracovního zařazení</w:t>
      </w:r>
    </w:p>
    <w:p w14:paraId="15F2A813" w14:textId="77777777" w:rsidR="003E28F7" w:rsidRDefault="003E28F7">
      <w:pPr>
        <w:spacing w:after="0" w:line="240" w:lineRule="auto"/>
        <w:jc w:val="right"/>
        <w:rPr>
          <w:rFonts w:ascii="Times New Roman" w:eastAsia="Times New Roman" w:hAnsi="Times New Roman" w:cs="Times New Roman"/>
          <w:color w:val="000000"/>
          <w:sz w:val="24"/>
          <w:szCs w:val="24"/>
        </w:rPr>
      </w:pPr>
    </w:p>
    <w:p w14:paraId="1926A564" w14:textId="77777777" w:rsidR="003E28F7" w:rsidRDefault="003E28F7">
      <w:pPr>
        <w:spacing w:after="0" w:line="240" w:lineRule="auto"/>
        <w:rPr>
          <w:rFonts w:ascii="Times New Roman" w:eastAsia="Times New Roman" w:hAnsi="Times New Roman" w:cs="Times New Roman"/>
          <w:color w:val="000000"/>
          <w:sz w:val="24"/>
          <w:szCs w:val="24"/>
        </w:rPr>
      </w:pPr>
    </w:p>
    <w:p w14:paraId="7AA3A18D" w14:textId="77777777" w:rsidR="003E28F7" w:rsidRDefault="003E28F7">
      <w:pPr>
        <w:spacing w:after="0" w:line="240" w:lineRule="auto"/>
        <w:rPr>
          <w:rFonts w:ascii="Times New Roman" w:eastAsia="Times New Roman" w:hAnsi="Times New Roman" w:cs="Times New Roman"/>
          <w:color w:val="000000"/>
          <w:sz w:val="24"/>
          <w:szCs w:val="24"/>
        </w:rPr>
      </w:pPr>
    </w:p>
    <w:p w14:paraId="72798F36" w14:textId="77777777" w:rsidR="003E28F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bezvýsledné exekuce žádáme o písemné sdělení s uvedením důvodu.</w:t>
      </w:r>
    </w:p>
    <w:p w14:paraId="3C780786" w14:textId="77777777" w:rsidR="003E28F7" w:rsidRDefault="003E28F7">
      <w:pPr>
        <w:spacing w:after="0" w:line="240" w:lineRule="auto"/>
        <w:rPr>
          <w:rFonts w:ascii="Times New Roman" w:eastAsia="Times New Roman" w:hAnsi="Times New Roman" w:cs="Times New Roman"/>
          <w:color w:val="000000"/>
          <w:sz w:val="24"/>
          <w:szCs w:val="24"/>
        </w:rPr>
      </w:pPr>
    </w:p>
    <w:p w14:paraId="63C571B9" w14:textId="77777777" w:rsidR="003E28F7" w:rsidRDefault="003E28F7">
      <w:pPr>
        <w:spacing w:after="0" w:line="240" w:lineRule="auto"/>
        <w:rPr>
          <w:rFonts w:ascii="Times New Roman" w:eastAsia="Times New Roman" w:hAnsi="Times New Roman" w:cs="Times New Roman"/>
          <w:color w:val="000000"/>
          <w:sz w:val="24"/>
          <w:szCs w:val="24"/>
        </w:rPr>
      </w:pPr>
    </w:p>
    <w:p w14:paraId="28A8C271" w14:textId="77777777" w:rsidR="003E28F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Rozdělovník:</w:t>
      </w:r>
    </w:p>
    <w:p w14:paraId="6D3822AB" w14:textId="77777777" w:rsidR="003E28F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D96EE1D" w14:textId="77777777" w:rsidR="003E28F7"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sectPr w:rsidR="003E28F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F7"/>
    <w:rsid w:val="003376DE"/>
    <w:rsid w:val="003E28F7"/>
    <w:rsid w:val="00572F4A"/>
    <w:rsid w:val="00D55EA4"/>
    <w:rsid w:val="00E95E2F"/>
    <w:rsid w:val="00F30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13F4"/>
  <w15:docId w15:val="{5EF9D150-4A53-4C12-AACA-9DFEF9C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5003</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Vlastimil Veselý</cp:lastModifiedBy>
  <cp:revision>2</cp:revision>
  <dcterms:created xsi:type="dcterms:W3CDTF">2025-07-01T08:19:00Z</dcterms:created>
  <dcterms:modified xsi:type="dcterms:W3CDTF">2025-07-01T08:19:00Z</dcterms:modified>
</cp:coreProperties>
</file>