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94081" w14:textId="77777777" w:rsidR="00E11451" w:rsidRDefault="00E11451">
      <w:pPr>
        <w:spacing w:after="0" w:line="240" w:lineRule="auto"/>
        <w:jc w:val="both"/>
        <w:rPr>
          <w:rFonts w:ascii="Times New Roman" w:eastAsia="Times New Roman" w:hAnsi="Times New Roman" w:cs="Times New Roman"/>
          <w:i/>
          <w:color w:val="FF0000"/>
          <w:sz w:val="24"/>
          <w:szCs w:val="24"/>
        </w:rPr>
      </w:pPr>
    </w:p>
    <w:p w14:paraId="33AC6F9A" w14:textId="77777777" w:rsidR="00E11451" w:rsidRDefault="00000000">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POZOR – zákonná povinnost doručit exekuční příkaz nejprve poddlužníkovi (§ 190 odst. 1 daňového řádu).</w:t>
      </w:r>
    </w:p>
    <w:p w14:paraId="79423F82" w14:textId="77777777" w:rsidR="00E11451" w:rsidRDefault="00E11451">
      <w:pPr>
        <w:spacing w:after="0" w:line="240" w:lineRule="auto"/>
        <w:jc w:val="both"/>
        <w:rPr>
          <w:rFonts w:ascii="Times New Roman" w:eastAsia="Times New Roman" w:hAnsi="Times New Roman" w:cs="Times New Roman"/>
          <w:i/>
          <w:color w:val="FF0000"/>
          <w:sz w:val="24"/>
          <w:szCs w:val="24"/>
        </w:rPr>
      </w:pPr>
    </w:p>
    <w:p w14:paraId="7D8B52E3" w14:textId="77777777" w:rsidR="00E11451"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4F7C79F" w14:textId="77777777" w:rsidR="00E11451" w:rsidRDefault="00E11451">
      <w:pPr>
        <w:spacing w:after="0" w:line="240" w:lineRule="auto"/>
        <w:rPr>
          <w:rFonts w:ascii="Times New Roman" w:eastAsia="Times New Roman" w:hAnsi="Times New Roman" w:cs="Times New Roman"/>
          <w:color w:val="000000"/>
          <w:sz w:val="24"/>
          <w:szCs w:val="24"/>
        </w:rPr>
      </w:pPr>
    </w:p>
    <w:p w14:paraId="10B21407" w14:textId="77777777" w:rsidR="00E11451"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1AB70E49" w14:textId="77777777" w:rsidR="00E11451" w:rsidRDefault="00000000">
      <w:pPr>
        <w:tabs>
          <w:tab w:val="left" w:pos="453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Příjemci rozhodnutí:</w:t>
      </w:r>
      <w:r>
        <w:rPr>
          <w:rFonts w:ascii="Times New Roman" w:eastAsia="Times New Roman" w:hAnsi="Times New Roman" w:cs="Times New Roman"/>
          <w:color w:val="000000"/>
          <w:sz w:val="24"/>
          <w:szCs w:val="24"/>
        </w:rPr>
        <w:tab/>
      </w:r>
    </w:p>
    <w:p w14:paraId="7BABD3C4" w14:textId="77777777" w:rsidR="00E11451" w:rsidRDefault="00E11451">
      <w:pPr>
        <w:tabs>
          <w:tab w:val="left" w:pos="4820"/>
        </w:tabs>
        <w:spacing w:after="0" w:line="240" w:lineRule="auto"/>
        <w:rPr>
          <w:rFonts w:ascii="Times New Roman" w:eastAsia="Times New Roman" w:hAnsi="Times New Roman" w:cs="Times New Roman"/>
          <w:b/>
          <w:color w:val="000000"/>
          <w:sz w:val="24"/>
          <w:szCs w:val="24"/>
        </w:rPr>
      </w:pPr>
    </w:p>
    <w:p w14:paraId="09E810D3" w14:textId="77777777" w:rsidR="00E11451"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Dlužník:</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jméno a příjmení</w:t>
      </w:r>
    </w:p>
    <w:p w14:paraId="26DA23A1" w14:textId="77777777" w:rsidR="00E11451"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ulice (část obce) a č.p./sídlo</w:t>
      </w:r>
    </w:p>
    <w:p w14:paraId="19959B14" w14:textId="77777777" w:rsidR="00E11451"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PSČ a obec</w:t>
      </w:r>
    </w:p>
    <w:p w14:paraId="1B6AFB9A" w14:textId="77777777" w:rsidR="00E11451" w:rsidRDefault="00000000">
      <w:pPr>
        <w:tabs>
          <w:tab w:val="left" w:pos="48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r.č</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7242F24C" w14:textId="77777777" w:rsidR="00E11451" w:rsidRDefault="00E11451">
      <w:pPr>
        <w:spacing w:after="0" w:line="240" w:lineRule="auto"/>
        <w:rPr>
          <w:rFonts w:ascii="Times New Roman" w:eastAsia="Times New Roman" w:hAnsi="Times New Roman" w:cs="Times New Roman"/>
          <w:color w:val="000000"/>
          <w:sz w:val="24"/>
          <w:szCs w:val="24"/>
        </w:rPr>
      </w:pPr>
    </w:p>
    <w:p w14:paraId="0D564606" w14:textId="77777777" w:rsidR="00E11451"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Poddlužník:</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název poskytovatele platebních služeb</w:t>
      </w:r>
    </w:p>
    <w:p w14:paraId="41C903C2" w14:textId="77777777" w:rsidR="00E11451"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ulice (část obce) a č.p./sídlo</w:t>
      </w:r>
    </w:p>
    <w:p w14:paraId="57A2106D" w14:textId="77777777" w:rsidR="00E11451"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PSČ a obec</w:t>
      </w:r>
    </w:p>
    <w:p w14:paraId="7F5D1576" w14:textId="77777777" w:rsidR="00E11451" w:rsidRDefault="00000000">
      <w:pPr>
        <w:tabs>
          <w:tab w:val="left" w:pos="48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IČ:</w:t>
      </w:r>
      <w:r>
        <w:rPr>
          <w:rFonts w:ascii="Times New Roman" w:eastAsia="Times New Roman" w:hAnsi="Times New Roman" w:cs="Times New Roman"/>
          <w:sz w:val="24"/>
          <w:szCs w:val="24"/>
        </w:rPr>
        <w:t xml:space="preserve"> </w:t>
      </w:r>
    </w:p>
    <w:p w14:paraId="310D5757" w14:textId="77777777" w:rsidR="00E11451"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7DC67AA" w14:textId="77777777" w:rsidR="00E11451" w:rsidRDefault="00E11451">
      <w:pPr>
        <w:spacing w:after="0" w:line="240" w:lineRule="auto"/>
        <w:rPr>
          <w:rFonts w:ascii="Times New Roman" w:eastAsia="Times New Roman" w:hAnsi="Times New Roman" w:cs="Times New Roman"/>
          <w:color w:val="000000"/>
          <w:sz w:val="24"/>
          <w:szCs w:val="24"/>
        </w:rPr>
      </w:pPr>
    </w:p>
    <w:p w14:paraId="0D81D468" w14:textId="77777777" w:rsidR="00E11451" w:rsidRDefault="00E11451">
      <w:pPr>
        <w:spacing w:after="0" w:line="240" w:lineRule="auto"/>
        <w:rPr>
          <w:rFonts w:ascii="Times New Roman" w:eastAsia="Times New Roman" w:hAnsi="Times New Roman" w:cs="Times New Roman"/>
          <w:color w:val="000000"/>
          <w:sz w:val="24"/>
          <w:szCs w:val="24"/>
        </w:rPr>
      </w:pPr>
    </w:p>
    <w:p w14:paraId="48BE3F9F" w14:textId="77777777" w:rsidR="00E11451"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Č.j.:</w:t>
      </w:r>
      <w:r>
        <w:rPr>
          <w:rFonts w:ascii="Times New Roman" w:eastAsia="Times New Roman" w:hAnsi="Times New Roman" w:cs="Times New Roman"/>
          <w:color w:val="000000"/>
          <w:sz w:val="24"/>
          <w:szCs w:val="24"/>
        </w:rPr>
        <w:tab/>
        <w:t>Vyřizuje: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459B8630" w14:textId="77777777" w:rsidR="00E11451" w:rsidRDefault="00000000">
      <w:pPr>
        <w:tabs>
          <w:tab w:val="left" w:pos="4820"/>
        </w:tabs>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Sp</w:t>
      </w:r>
      <w:proofErr w:type="spellEnd"/>
      <w:r>
        <w:rPr>
          <w:rFonts w:ascii="Times New Roman" w:eastAsia="Times New Roman" w:hAnsi="Times New Roman" w:cs="Times New Roman"/>
          <w:color w:val="000000"/>
          <w:sz w:val="24"/>
          <w:szCs w:val="24"/>
        </w:rPr>
        <w:t>. zn.:</w:t>
      </w:r>
      <w:r>
        <w:rPr>
          <w:rFonts w:ascii="Times New Roman" w:eastAsia="Times New Roman" w:hAnsi="Times New Roman" w:cs="Times New Roman"/>
          <w:color w:val="000000"/>
          <w:sz w:val="24"/>
          <w:szCs w:val="24"/>
        </w:rPr>
        <w:tab/>
        <w:t>Telefon:</w:t>
      </w:r>
    </w:p>
    <w:p w14:paraId="7A77A797" w14:textId="77777777" w:rsidR="00E11451"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Vaše značka:</w:t>
      </w:r>
      <w:r>
        <w:rPr>
          <w:rFonts w:ascii="Times New Roman" w:eastAsia="Times New Roman" w:hAnsi="Times New Roman" w:cs="Times New Roman"/>
          <w:color w:val="000000"/>
          <w:sz w:val="24"/>
          <w:szCs w:val="24"/>
        </w:rPr>
        <w:tab/>
        <w:t>E-mail:</w:t>
      </w:r>
    </w:p>
    <w:p w14:paraId="5B6548FC" w14:textId="77777777" w:rsidR="00E11451" w:rsidRDefault="00E11451">
      <w:pPr>
        <w:spacing w:after="0" w:line="240" w:lineRule="auto"/>
        <w:rPr>
          <w:rFonts w:ascii="Times New Roman" w:eastAsia="Times New Roman" w:hAnsi="Times New Roman" w:cs="Times New Roman"/>
          <w:color w:val="000000"/>
          <w:sz w:val="24"/>
          <w:szCs w:val="24"/>
        </w:rPr>
      </w:pPr>
    </w:p>
    <w:p w14:paraId="57ADD292" w14:textId="77777777" w:rsidR="00E11451" w:rsidRDefault="00E11451">
      <w:pPr>
        <w:spacing w:after="0" w:line="240" w:lineRule="auto"/>
        <w:rPr>
          <w:rFonts w:ascii="Times New Roman" w:eastAsia="Times New Roman" w:hAnsi="Times New Roman" w:cs="Times New Roman"/>
          <w:color w:val="000000"/>
          <w:sz w:val="24"/>
          <w:szCs w:val="24"/>
        </w:rPr>
      </w:pPr>
    </w:p>
    <w:p w14:paraId="427421E0" w14:textId="77777777" w:rsidR="00E11451" w:rsidRDefault="00E11451">
      <w:pPr>
        <w:spacing w:after="0" w:line="240" w:lineRule="auto"/>
        <w:rPr>
          <w:rFonts w:ascii="Times New Roman" w:eastAsia="Times New Roman" w:hAnsi="Times New Roman" w:cs="Times New Roman"/>
          <w:color w:val="000000"/>
          <w:sz w:val="24"/>
          <w:szCs w:val="24"/>
        </w:rPr>
      </w:pPr>
    </w:p>
    <w:p w14:paraId="7C446B5C" w14:textId="77777777" w:rsidR="00E11451"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EXEKUČNÍ PŘÍKAZ</w:t>
      </w:r>
    </w:p>
    <w:p w14:paraId="67D79238" w14:textId="77777777" w:rsidR="00E11451" w:rsidRDefault="00E11451">
      <w:pPr>
        <w:spacing w:after="0" w:line="240" w:lineRule="auto"/>
        <w:jc w:val="center"/>
        <w:rPr>
          <w:rFonts w:ascii="Times New Roman" w:eastAsia="Times New Roman" w:hAnsi="Times New Roman" w:cs="Times New Roman"/>
          <w:color w:val="000000"/>
          <w:sz w:val="24"/>
          <w:szCs w:val="24"/>
        </w:rPr>
      </w:pPr>
    </w:p>
    <w:p w14:paraId="54115A77" w14:textId="129676B0"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Obecní úřad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jako správce daně (dále jen „správce daně) podle ustanovení § 178 a § 190 zákona č. 280/2009 Sb., daňový řád (dále jen „daňový řád“) a s přiměřeným použitím zákona č. 99/1963 Sb., občanský soudní řád (dále jen „o.s.ř.“), vše ve znění pozdějších předpisů </w:t>
      </w:r>
    </w:p>
    <w:p w14:paraId="38C86531" w14:textId="77777777" w:rsidR="00E11451" w:rsidRDefault="00E11451">
      <w:pPr>
        <w:spacing w:after="0" w:line="240" w:lineRule="auto"/>
        <w:rPr>
          <w:rFonts w:ascii="Times New Roman" w:eastAsia="Times New Roman" w:hAnsi="Times New Roman" w:cs="Times New Roman"/>
          <w:color w:val="000000"/>
          <w:sz w:val="24"/>
          <w:szCs w:val="24"/>
        </w:rPr>
      </w:pPr>
    </w:p>
    <w:p w14:paraId="7ADEDA18" w14:textId="77777777" w:rsidR="00E11451"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nařizuje daňovou exekuci přikázáním pohledávky z účtu </w:t>
      </w:r>
    </w:p>
    <w:p w14:paraId="5261CDFE" w14:textId="77777777" w:rsidR="00E11451" w:rsidRDefault="00E11451">
      <w:pPr>
        <w:spacing w:after="0" w:line="240" w:lineRule="auto"/>
        <w:jc w:val="center"/>
        <w:rPr>
          <w:rFonts w:ascii="Times New Roman" w:eastAsia="Times New Roman" w:hAnsi="Times New Roman" w:cs="Times New Roman"/>
          <w:color w:val="000000"/>
          <w:sz w:val="24"/>
          <w:szCs w:val="24"/>
        </w:rPr>
      </w:pPr>
    </w:p>
    <w:p w14:paraId="0D286C1B" w14:textId="77777777" w:rsidR="00E11451"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 vymožení vykonatelného nedoplatku na místním poplatku</w:t>
      </w:r>
    </w:p>
    <w:p w14:paraId="62C811B0" w14:textId="77777777" w:rsidR="00E11451" w:rsidRDefault="00E11451">
      <w:pPr>
        <w:spacing w:after="0" w:line="240" w:lineRule="auto"/>
        <w:jc w:val="center"/>
        <w:rPr>
          <w:rFonts w:ascii="Times New Roman" w:eastAsia="Times New Roman" w:hAnsi="Times New Roman" w:cs="Times New Roman"/>
          <w:color w:val="000000"/>
          <w:sz w:val="24"/>
          <w:szCs w:val="24"/>
        </w:rPr>
      </w:pPr>
    </w:p>
    <w:p w14:paraId="305B6A86" w14:textId="77777777" w:rsidR="00E11451"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přikazuje shora uvedenému poddlužníkovi,</w:t>
      </w:r>
    </w:p>
    <w:p w14:paraId="3E126B80" w14:textId="77777777" w:rsidR="00E11451" w:rsidRDefault="00E11451">
      <w:pPr>
        <w:spacing w:after="0" w:line="240" w:lineRule="auto"/>
        <w:rPr>
          <w:rFonts w:ascii="Times New Roman" w:eastAsia="Times New Roman" w:hAnsi="Times New Roman" w:cs="Times New Roman"/>
          <w:color w:val="000000"/>
          <w:sz w:val="24"/>
          <w:szCs w:val="24"/>
        </w:rPr>
      </w:pPr>
    </w:p>
    <w:p w14:paraId="63B2D8A7"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aby od okamžiku, kdy mu bude doručen tento exekuční příkaz, po dobu trvání daňové exekuce </w:t>
      </w:r>
    </w:p>
    <w:p w14:paraId="5F2E5FA0"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1117589E" w14:textId="77777777" w:rsidR="00E11451" w:rsidRDefault="00000000">
      <w:pPr>
        <w:tabs>
          <w:tab w:val="left" w:pos="426"/>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nevyplácel peněžní prostředky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z účtu dlužníka č. ………………</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ze kterého se přikazuje pohledávka, neprováděl na ně započtení a ani jinak s nimi nenakládal, a to až </w:t>
      </w:r>
      <w:r>
        <w:rPr>
          <w:rFonts w:ascii="Times New Roman" w:eastAsia="Times New Roman" w:hAnsi="Times New Roman" w:cs="Times New Roman"/>
          <w:b/>
          <w:color w:val="000000"/>
          <w:sz w:val="24"/>
          <w:szCs w:val="24"/>
        </w:rPr>
        <w:t>do výše částky ………………. Kč</w:t>
      </w:r>
      <w:r>
        <w:rPr>
          <w:rFonts w:ascii="Times New Roman" w:eastAsia="Times New Roman" w:hAnsi="Times New Roman" w:cs="Times New Roman"/>
          <w:color w:val="000000"/>
          <w:sz w:val="24"/>
          <w:szCs w:val="24"/>
        </w:rPr>
        <w:t xml:space="preserve"> (to se týká i peněžních prostředků, které dojdou na tento účet do 6 měsíců ode dne vyrozumění o právní moci exekučního příkazu)</w:t>
      </w:r>
    </w:p>
    <w:p w14:paraId="47AF508F" w14:textId="77777777" w:rsidR="00E11451" w:rsidRDefault="00E11451">
      <w:pPr>
        <w:tabs>
          <w:tab w:val="left" w:pos="426"/>
        </w:tabs>
        <w:spacing w:after="0" w:line="240" w:lineRule="auto"/>
        <w:ind w:left="426" w:hanging="426"/>
        <w:jc w:val="both"/>
        <w:rPr>
          <w:rFonts w:ascii="Times New Roman" w:eastAsia="Times New Roman" w:hAnsi="Times New Roman" w:cs="Times New Roman"/>
          <w:color w:val="000000"/>
          <w:sz w:val="24"/>
          <w:szCs w:val="24"/>
        </w:rPr>
      </w:pPr>
    </w:p>
    <w:p w14:paraId="2BB24967" w14:textId="77777777" w:rsidR="00E11451" w:rsidRDefault="00000000">
      <w:pPr>
        <w:tabs>
          <w:tab w:val="left" w:pos="426"/>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odepsal výše uvedené peněžní prostředky z účtu dlužníka a vyplatil je správci daně na účet vedený u ………</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pod  č.</w:t>
      </w:r>
      <w:proofErr w:type="gramEnd"/>
      <w:r>
        <w:rPr>
          <w:rFonts w:ascii="Times New Roman" w:eastAsia="Times New Roman" w:hAnsi="Times New Roman" w:cs="Times New Roman"/>
          <w:b/>
          <w:color w:val="000000"/>
          <w:sz w:val="24"/>
          <w:szCs w:val="24"/>
        </w:rPr>
        <w:t> …………</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variabilní symbol …………………., specifický symbol …………</w:t>
      </w:r>
      <w:r>
        <w:rPr>
          <w:rFonts w:ascii="Times New Roman" w:eastAsia="Times New Roman" w:hAnsi="Times New Roman" w:cs="Times New Roman"/>
          <w:color w:val="000000"/>
          <w:sz w:val="24"/>
          <w:szCs w:val="24"/>
        </w:rPr>
        <w:t>, jakmile jej správce daně vyrozumí o tom, že tento exekuční příkaz nabyl právní moci.</w:t>
      </w:r>
    </w:p>
    <w:p w14:paraId="7C8C5F3D" w14:textId="23F47928" w:rsidR="002D03D6" w:rsidRDefault="002D03D6">
      <w:pPr>
        <w:tabs>
          <w:tab w:val="left" w:pos="426"/>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   </w:t>
      </w:r>
      <w:r w:rsidRPr="002D03D6">
        <w:rPr>
          <w:rFonts w:ascii="Times New Roman" w:eastAsia="Times New Roman" w:hAnsi="Times New Roman" w:cs="Times New Roman"/>
          <w:b/>
          <w:bCs/>
          <w:color w:val="000000"/>
          <w:sz w:val="24"/>
          <w:szCs w:val="24"/>
        </w:rPr>
        <w:t>v případě, že jsou mu</w:t>
      </w:r>
      <w:r w:rsidRPr="002D03D6">
        <w:rPr>
          <w:rFonts w:ascii="Times New Roman" w:eastAsia="Times New Roman" w:hAnsi="Times New Roman" w:cs="Times New Roman"/>
          <w:b/>
          <w:bCs/>
          <w:color w:val="000000"/>
          <w:sz w:val="24"/>
          <w:szCs w:val="24"/>
        </w:rPr>
        <w:t xml:space="preserve"> známy údaje, které mají nebo by mohly mít vliv na daňovou exekuci dlužníka, je povinen tyto údaje správci daně bez zbytečného odkladu oznámit</w:t>
      </w:r>
      <w:r w:rsidRPr="002D03D6">
        <w:rPr>
          <w:rFonts w:ascii="Times New Roman" w:eastAsia="Times New Roman" w:hAnsi="Times New Roman" w:cs="Times New Roman"/>
          <w:color w:val="000000"/>
          <w:sz w:val="24"/>
          <w:szCs w:val="24"/>
        </w:rPr>
        <w:t xml:space="preserve"> (§ 168 odst. 5 daňového řádu).</w:t>
      </w:r>
    </w:p>
    <w:p w14:paraId="0C923179" w14:textId="77777777" w:rsidR="00E11451" w:rsidRDefault="00E11451">
      <w:pPr>
        <w:spacing w:after="0" w:line="240" w:lineRule="auto"/>
        <w:rPr>
          <w:rFonts w:ascii="Times New Roman" w:eastAsia="Times New Roman" w:hAnsi="Times New Roman" w:cs="Times New Roman"/>
          <w:color w:val="000000"/>
          <w:sz w:val="24"/>
          <w:szCs w:val="24"/>
        </w:rPr>
      </w:pPr>
    </w:p>
    <w:p w14:paraId="5F809BB0" w14:textId="77777777" w:rsidR="00E11451" w:rsidRDefault="00E11451">
      <w:pPr>
        <w:spacing w:after="0" w:line="240" w:lineRule="auto"/>
        <w:rPr>
          <w:rFonts w:ascii="Times New Roman" w:eastAsia="Times New Roman" w:hAnsi="Times New Roman" w:cs="Times New Roman"/>
          <w:color w:val="000000"/>
          <w:sz w:val="24"/>
          <w:szCs w:val="24"/>
        </w:rPr>
      </w:pPr>
    </w:p>
    <w:p w14:paraId="63E199A2" w14:textId="77777777" w:rsidR="00E11451" w:rsidRDefault="00000000">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Odkaz na </w:t>
      </w:r>
      <w:proofErr w:type="gramStart"/>
      <w:r>
        <w:rPr>
          <w:rFonts w:ascii="Times New Roman" w:eastAsia="Times New Roman" w:hAnsi="Times New Roman" w:cs="Times New Roman"/>
          <w:color w:val="000000"/>
          <w:sz w:val="24"/>
          <w:szCs w:val="24"/>
          <w:u w:val="single"/>
        </w:rPr>
        <w:t>exekuční  titul</w:t>
      </w:r>
      <w:proofErr w:type="gramEnd"/>
    </w:p>
    <w:p w14:paraId="60CFCEDD" w14:textId="45DC4403"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Exekuce je nařizována pro níže uvedené nedoplatky na </w:t>
      </w:r>
      <w:r w:rsidR="002D03D6">
        <w:rPr>
          <w:rFonts w:ascii="Times New Roman" w:eastAsia="Times New Roman" w:hAnsi="Times New Roman" w:cs="Times New Roman"/>
          <w:color w:val="000000"/>
          <w:sz w:val="24"/>
          <w:szCs w:val="24"/>
        </w:rPr>
        <w:t>………………….</w:t>
      </w:r>
    </w:p>
    <w:p w14:paraId="1F3FED85" w14:textId="77777777" w:rsidR="00E11451" w:rsidRDefault="00E11451">
      <w:pPr>
        <w:spacing w:after="0" w:line="240" w:lineRule="auto"/>
        <w:rPr>
          <w:rFonts w:ascii="Times New Roman" w:eastAsia="Times New Roman" w:hAnsi="Times New Roman" w:cs="Times New Roman"/>
          <w:color w:val="000000"/>
          <w:sz w:val="24"/>
          <w:szCs w:val="24"/>
        </w:rPr>
      </w:pPr>
    </w:p>
    <w:tbl>
      <w:tblPr>
        <w:tblStyle w:val="a0"/>
        <w:tblW w:w="8954" w:type="dxa"/>
        <w:tblInd w:w="-108" w:type="dxa"/>
        <w:tblLayout w:type="fixed"/>
        <w:tblLook w:val="0400" w:firstRow="0" w:lastRow="0" w:firstColumn="0" w:lastColumn="0" w:noHBand="0" w:noVBand="1"/>
      </w:tblPr>
      <w:tblGrid>
        <w:gridCol w:w="2613"/>
        <w:gridCol w:w="2394"/>
        <w:gridCol w:w="2200"/>
        <w:gridCol w:w="1747"/>
      </w:tblGrid>
      <w:tr w:rsidR="00E11451" w14:paraId="5FECCA6D" w14:textId="77777777">
        <w:trPr>
          <w:trHeight w:val="1"/>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87DD1B" w14:textId="77777777" w:rsidR="00E11451" w:rsidRDefault="00000000">
            <w:pPr>
              <w:spacing w:after="0" w:line="240" w:lineRule="auto"/>
              <w:jc w:val="center"/>
            </w:pPr>
            <w:r>
              <w:rPr>
                <w:rFonts w:ascii="Times New Roman" w:eastAsia="Times New Roman" w:hAnsi="Times New Roman" w:cs="Times New Roman"/>
                <w:b/>
                <w:color w:val="000000"/>
                <w:sz w:val="24"/>
                <w:szCs w:val="24"/>
              </w:rPr>
              <w:t>Platební výměr č.j.</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3A542F" w14:textId="77777777" w:rsidR="00E11451" w:rsidRDefault="00000000">
            <w:pPr>
              <w:spacing w:after="0" w:line="240" w:lineRule="auto"/>
              <w:jc w:val="center"/>
            </w:pPr>
            <w:r>
              <w:rPr>
                <w:rFonts w:ascii="Times New Roman" w:eastAsia="Times New Roman" w:hAnsi="Times New Roman" w:cs="Times New Roman"/>
                <w:b/>
                <w:color w:val="000000"/>
                <w:sz w:val="24"/>
                <w:szCs w:val="24"/>
              </w:rPr>
              <w:t>Místní poplatek</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C8730" w14:textId="77777777" w:rsidR="00E11451" w:rsidRDefault="00000000">
            <w:pPr>
              <w:spacing w:after="0" w:line="240" w:lineRule="auto"/>
              <w:jc w:val="center"/>
            </w:pPr>
            <w:r>
              <w:rPr>
                <w:rFonts w:ascii="Times New Roman" w:eastAsia="Times New Roman" w:hAnsi="Times New Roman" w:cs="Times New Roman"/>
                <w:b/>
                <w:color w:val="000000"/>
                <w:sz w:val="24"/>
                <w:szCs w:val="24"/>
              </w:rPr>
              <w:t xml:space="preserve">Příslušenství* </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9AF66E" w14:textId="77777777" w:rsidR="00E11451" w:rsidRDefault="00000000">
            <w:pPr>
              <w:spacing w:after="0" w:line="240" w:lineRule="auto"/>
              <w:jc w:val="center"/>
            </w:pPr>
            <w:r>
              <w:rPr>
                <w:rFonts w:ascii="Times New Roman" w:eastAsia="Times New Roman" w:hAnsi="Times New Roman" w:cs="Times New Roman"/>
                <w:b/>
                <w:color w:val="000000"/>
                <w:sz w:val="24"/>
                <w:szCs w:val="24"/>
              </w:rPr>
              <w:t>Splatnost</w:t>
            </w:r>
          </w:p>
        </w:tc>
      </w:tr>
      <w:tr w:rsidR="00E11451" w14:paraId="3122BAE8" w14:textId="77777777">
        <w:trPr>
          <w:trHeight w:val="1"/>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1EAA2A" w14:textId="77777777" w:rsidR="00E11451" w:rsidRDefault="00E11451">
            <w:pPr>
              <w:spacing w:after="0" w:line="240" w:lineRule="auto"/>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72DCAF" w14:textId="77777777" w:rsidR="00E11451" w:rsidRDefault="00000000">
            <w:pPr>
              <w:spacing w:after="0" w:line="240" w:lineRule="auto"/>
              <w:jc w:val="center"/>
            </w:pPr>
            <w:r>
              <w:rPr>
                <w:rFonts w:ascii="Times New Roman" w:eastAsia="Times New Roman" w:hAnsi="Times New Roman" w:cs="Times New Roman"/>
                <w:color w:val="000000"/>
                <w:sz w:val="24"/>
                <w:szCs w:val="24"/>
              </w:rPr>
              <w:t>Kč</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88EDBB" w14:textId="77777777" w:rsidR="00E11451" w:rsidRDefault="00000000">
            <w:pPr>
              <w:spacing w:after="0" w:line="240" w:lineRule="auto"/>
              <w:jc w:val="center"/>
            </w:pPr>
            <w:r>
              <w:rPr>
                <w:rFonts w:ascii="Times New Roman" w:eastAsia="Times New Roman" w:hAnsi="Times New Roman" w:cs="Times New Roman"/>
                <w:color w:val="000000"/>
                <w:sz w:val="24"/>
                <w:szCs w:val="24"/>
              </w:rPr>
              <w:t>Kč</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14F5B4" w14:textId="77777777" w:rsidR="00E11451" w:rsidRDefault="00E11451">
            <w:pPr>
              <w:spacing w:after="0" w:line="240" w:lineRule="auto"/>
            </w:pPr>
          </w:p>
        </w:tc>
      </w:tr>
      <w:tr w:rsidR="00E11451" w14:paraId="128B6D40" w14:textId="77777777">
        <w:trPr>
          <w:trHeight w:val="1"/>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6918D2" w14:textId="77777777" w:rsidR="00E11451" w:rsidRDefault="00E11451">
            <w:pPr>
              <w:spacing w:after="0" w:line="240" w:lineRule="auto"/>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E9EF28" w14:textId="77777777" w:rsidR="00E11451" w:rsidRDefault="00000000">
            <w:pPr>
              <w:spacing w:after="0" w:line="240" w:lineRule="auto"/>
              <w:jc w:val="center"/>
            </w:pPr>
            <w:r>
              <w:rPr>
                <w:rFonts w:ascii="Times New Roman" w:eastAsia="Times New Roman" w:hAnsi="Times New Roman" w:cs="Times New Roman"/>
                <w:color w:val="000000"/>
                <w:sz w:val="24"/>
                <w:szCs w:val="24"/>
              </w:rPr>
              <w:t>Kč</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889437" w14:textId="77777777" w:rsidR="00E11451" w:rsidRDefault="00000000">
            <w:pPr>
              <w:spacing w:after="0" w:line="240" w:lineRule="auto"/>
              <w:jc w:val="center"/>
            </w:pPr>
            <w:r>
              <w:rPr>
                <w:rFonts w:ascii="Times New Roman" w:eastAsia="Times New Roman" w:hAnsi="Times New Roman" w:cs="Times New Roman"/>
                <w:color w:val="000000"/>
                <w:sz w:val="24"/>
                <w:szCs w:val="24"/>
              </w:rPr>
              <w:t>Kč</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AAF526" w14:textId="77777777" w:rsidR="00E11451" w:rsidRDefault="00E11451">
            <w:pPr>
              <w:spacing w:after="0" w:line="240" w:lineRule="auto"/>
            </w:pPr>
          </w:p>
        </w:tc>
      </w:tr>
      <w:tr w:rsidR="00E11451" w14:paraId="019CD3F7" w14:textId="77777777">
        <w:trPr>
          <w:trHeight w:val="1"/>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EAFDCE" w14:textId="77777777" w:rsidR="00E11451" w:rsidRDefault="00E11451">
            <w:pPr>
              <w:spacing w:after="0" w:line="240" w:lineRule="auto"/>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177B3D" w14:textId="77777777" w:rsidR="00E11451" w:rsidRDefault="00000000">
            <w:pPr>
              <w:spacing w:after="0" w:line="240" w:lineRule="auto"/>
              <w:jc w:val="center"/>
            </w:pPr>
            <w:r>
              <w:rPr>
                <w:rFonts w:ascii="Times New Roman" w:eastAsia="Times New Roman" w:hAnsi="Times New Roman" w:cs="Times New Roman"/>
                <w:color w:val="000000"/>
                <w:sz w:val="24"/>
                <w:szCs w:val="24"/>
              </w:rPr>
              <w:t>Kč</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DF9DDC" w14:textId="77777777" w:rsidR="00E11451" w:rsidRDefault="00000000">
            <w:pPr>
              <w:spacing w:after="0" w:line="240" w:lineRule="auto"/>
              <w:jc w:val="center"/>
            </w:pPr>
            <w:r>
              <w:rPr>
                <w:rFonts w:ascii="Times New Roman" w:eastAsia="Times New Roman" w:hAnsi="Times New Roman" w:cs="Times New Roman"/>
                <w:color w:val="000000"/>
                <w:sz w:val="24"/>
                <w:szCs w:val="24"/>
              </w:rPr>
              <w:t>Kč</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804CB" w14:textId="77777777" w:rsidR="00E11451" w:rsidRDefault="00E11451">
            <w:pPr>
              <w:spacing w:after="0" w:line="240" w:lineRule="auto"/>
            </w:pPr>
          </w:p>
        </w:tc>
      </w:tr>
    </w:tbl>
    <w:p w14:paraId="54A47B08" w14:textId="77777777" w:rsidR="00E11451" w:rsidRDefault="00E11451">
      <w:pPr>
        <w:spacing w:after="0" w:line="240" w:lineRule="auto"/>
        <w:rPr>
          <w:rFonts w:ascii="Times New Roman" w:eastAsia="Times New Roman" w:hAnsi="Times New Roman" w:cs="Times New Roman"/>
          <w:color w:val="000000"/>
          <w:sz w:val="20"/>
          <w:szCs w:val="20"/>
        </w:rPr>
      </w:pPr>
    </w:p>
    <w:p w14:paraId="4510C855" w14:textId="77777777" w:rsidR="00E11451" w:rsidRDefault="00E11451">
      <w:pPr>
        <w:spacing w:after="0" w:line="240" w:lineRule="auto"/>
        <w:rPr>
          <w:rFonts w:ascii="Times New Roman" w:eastAsia="Times New Roman" w:hAnsi="Times New Roman" w:cs="Times New Roman"/>
          <w:color w:val="000000"/>
          <w:sz w:val="20"/>
          <w:szCs w:val="20"/>
        </w:rPr>
      </w:pPr>
    </w:p>
    <w:p w14:paraId="2FE24A55" w14:textId="77777777" w:rsidR="00E11451" w:rsidRDefault="00000000">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Exekuční náklady</w:t>
      </w:r>
    </w:p>
    <w:p w14:paraId="174A7679"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Exekuční náklady za nařízení daňové exekuce činí 500,- Kč a vymáhají se současně s nedoplatkem, pro který je exekuce nařízena (§ 182 odst. 6 a § 183 odst. 1 daňového řádu).</w:t>
      </w:r>
    </w:p>
    <w:p w14:paraId="1EAFC066" w14:textId="77777777" w:rsidR="00E11451" w:rsidRDefault="00E11451">
      <w:pPr>
        <w:spacing w:after="0" w:line="240" w:lineRule="auto"/>
        <w:rPr>
          <w:rFonts w:ascii="Times New Roman" w:eastAsia="Times New Roman" w:hAnsi="Times New Roman" w:cs="Times New Roman"/>
          <w:color w:val="000000"/>
          <w:sz w:val="24"/>
          <w:szCs w:val="24"/>
        </w:rPr>
      </w:pPr>
    </w:p>
    <w:p w14:paraId="5774C49F" w14:textId="77777777" w:rsidR="00E11451" w:rsidRDefault="00E11451">
      <w:pPr>
        <w:spacing w:after="0" w:line="240" w:lineRule="auto"/>
        <w:rPr>
          <w:rFonts w:ascii="Times New Roman" w:eastAsia="Times New Roman" w:hAnsi="Times New Roman" w:cs="Times New Roman"/>
          <w:color w:val="000000"/>
          <w:sz w:val="24"/>
          <w:szCs w:val="24"/>
        </w:rPr>
      </w:pPr>
    </w:p>
    <w:p w14:paraId="35A7F11D" w14:textId="77777777" w:rsidR="00E11451" w:rsidRDefault="00E11451">
      <w:pPr>
        <w:spacing w:after="0" w:line="240" w:lineRule="auto"/>
        <w:rPr>
          <w:rFonts w:ascii="Times New Roman" w:eastAsia="Times New Roman" w:hAnsi="Times New Roman" w:cs="Times New Roman"/>
          <w:color w:val="000000"/>
          <w:sz w:val="24"/>
          <w:szCs w:val="24"/>
        </w:rPr>
      </w:pPr>
    </w:p>
    <w:p w14:paraId="06D9A7DA" w14:textId="77777777" w:rsidR="00E11451"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ODŮVODNĚNÍ</w:t>
      </w:r>
    </w:p>
    <w:p w14:paraId="67090027"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Správce daně stanovil dlužníkovi peněžité plnění vykonatelným/i rozhodnutím/i uvedeným/i ve výroku tohoto rozhodnutí. Dlužník peněžité plnění ve stanovené lhůtě nesplnil. Dlužník dále do dnešního dne nepodal správci daně žádné vysvětlení ani neučinil jiné kroky, které by správce daně před vydáním exekučního příkazu mohl zohlednit. V souladu s ustanovením § 175 daňového řádu proto správce daně přistupuje k vymožení vykonatelných nedoplatků touto daňovou exekucí.</w:t>
      </w:r>
    </w:p>
    <w:p w14:paraId="5F57CD94"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467698CE"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Správce daně je podle ustanovení § 178 odst. 2 písm. c) daňového řádu povinen vyčíslit ve výroku exekučního příkazu výši exekučních nákladů. Podle ustanovení § 183 odst. 1 daňového řádu platí, že náklady za nařízení daňové exekuce činí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z částky, pro kterou je daňová exekuce nařízena, nejméně však 500,- Kč. S ohledem na výši vymáhané částky správce daně vyčíslil exekuční náklady ve výši 500,- Kč.</w:t>
      </w:r>
    </w:p>
    <w:p w14:paraId="4ED10235"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434E9042" w14:textId="77777777" w:rsidR="00E11451" w:rsidRDefault="00000000">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Případně popsat další/jinou komunikaci s dlužníkem nebo jiné významné skutečnosti, které se daného řízení týkají.</w:t>
      </w:r>
    </w:p>
    <w:p w14:paraId="3801081F" w14:textId="77777777" w:rsidR="00E11451" w:rsidRDefault="00E11451">
      <w:pPr>
        <w:spacing w:after="0" w:line="240" w:lineRule="auto"/>
        <w:rPr>
          <w:rFonts w:ascii="Times New Roman" w:eastAsia="Times New Roman" w:hAnsi="Times New Roman" w:cs="Times New Roman"/>
          <w:color w:val="000000"/>
          <w:sz w:val="24"/>
          <w:szCs w:val="24"/>
        </w:rPr>
      </w:pPr>
    </w:p>
    <w:p w14:paraId="1AA1666E" w14:textId="77777777" w:rsidR="00E11451" w:rsidRDefault="00E11451">
      <w:pPr>
        <w:spacing w:after="0" w:line="240" w:lineRule="auto"/>
        <w:rPr>
          <w:rFonts w:ascii="Times New Roman" w:eastAsia="Times New Roman" w:hAnsi="Times New Roman" w:cs="Times New Roman"/>
          <w:color w:val="000000"/>
          <w:sz w:val="24"/>
          <w:szCs w:val="24"/>
        </w:rPr>
      </w:pPr>
    </w:p>
    <w:p w14:paraId="3CE34348" w14:textId="77777777" w:rsidR="00E11451"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POUČENÍ</w:t>
      </w:r>
    </w:p>
    <w:p w14:paraId="7598F945"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Zákazy uvedené ve výroku tohoto rozhodnutí pod písm. a) neplatí, jde-li o peněžní prostředky, které jsou dlužníkem určeny pro výplatu mezd (platů), náhrad mezd (platů) a dalších plnění, která nahrazují odměnu za práci, jeho zaměstnancům, splatných ve výplatním termínu nejblíže následujícím po dni, kdy bylo peněžnímu ústavu doručeno usnesení o nařízení výkonu rozhodnutí; mzdy (platy), náhrady mezd (platů) a plnění, která nahrazují odměnu za práci, splatné v dalších výplatních termínech již z pohledávky z účtu nelze do zániku výkonu rozhodnutí hradit (§ 304a o.s.ř.). Zákazy uvedené ve výroku tohoto rozhodnutí pod písm. a) se dále nevztahují na peněžní prostředky do výše trojnásobku životního minima jednotlivce podle zvláštního právního předpisu (Zákon č. 38/2021 Sb., ze dne 19. ledna 2021, kterým se mění zákon č. 99/1963 Sb., občanský soudní řád, ve znění pozdějších předpisů, zákon č. 120/2001 Sb., o soudních exekutorech a exekuční činnosti (exekuční řád), ve znění pozdějších předpisů, </w:t>
      </w:r>
      <w:r>
        <w:rPr>
          <w:rFonts w:ascii="Times New Roman" w:eastAsia="Times New Roman" w:hAnsi="Times New Roman" w:cs="Times New Roman"/>
          <w:color w:val="000000"/>
          <w:sz w:val="24"/>
          <w:szCs w:val="24"/>
        </w:rPr>
        <w:lastRenderedPageBreak/>
        <w:t xml:space="preserve">a zákon č. 119/2001 Sb., kterým se stanoví pravidla pro případy souběžně probíhajících výkonů rozhodnutí, ve znění pozdějších předpisů, ve znění zákona č. 155/2021 Sb.) Má-li u jednoho peněžního ústavu dlužník více účtů, použije se věta první pouze u jednoho z těchto účtů (§ 304b o.s.ř.). </w:t>
      </w:r>
    </w:p>
    <w:p w14:paraId="089FBD49" w14:textId="77777777" w:rsidR="00E11451" w:rsidRDefault="00E11451">
      <w:pPr>
        <w:spacing w:after="0" w:line="240" w:lineRule="auto"/>
        <w:rPr>
          <w:rFonts w:ascii="Times New Roman" w:eastAsia="Times New Roman" w:hAnsi="Times New Roman" w:cs="Times New Roman"/>
          <w:color w:val="000000"/>
          <w:sz w:val="24"/>
          <w:szCs w:val="24"/>
        </w:rPr>
      </w:pPr>
    </w:p>
    <w:p w14:paraId="732D5EAD" w14:textId="77777777" w:rsidR="00E11451"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Pohledávku z účtu poddlužník odepíše a správci daně ji </w:t>
      </w:r>
      <w:r>
        <w:rPr>
          <w:rFonts w:ascii="Times New Roman" w:eastAsia="Times New Roman" w:hAnsi="Times New Roman" w:cs="Times New Roman"/>
          <w:b/>
          <w:color w:val="000000"/>
          <w:sz w:val="24"/>
          <w:szCs w:val="24"/>
        </w:rPr>
        <w:t>vyplatí i tehdy, nepostačuje-li k jeho plnému uspokojení</w:t>
      </w:r>
      <w:r>
        <w:rPr>
          <w:rFonts w:ascii="Times New Roman" w:eastAsia="Times New Roman" w:hAnsi="Times New Roman" w:cs="Times New Roman"/>
          <w:color w:val="000000"/>
          <w:sz w:val="24"/>
          <w:szCs w:val="24"/>
        </w:rPr>
        <w:t xml:space="preserve"> (§ 307 odst. 3 o.s.ř.).</w:t>
      </w:r>
    </w:p>
    <w:p w14:paraId="2E9605CA"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4C68E26F"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případě, že je výkon rozhodnutí přikázáním pohledávky z téhož účtu nařízen k</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vydobytí více pohledávek, postupuje se podle ustanovení § 309 o.s.ř.</w:t>
      </w:r>
    </w:p>
    <w:p w14:paraId="6EC3A42C"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Dlužník povinného, plátce mzdy, plátce jiného příjmu nebo dlužník z</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výživného</w:t>
      </w:r>
      <w:r>
        <w:rPr>
          <w:rFonts w:ascii="Times New Roman" w:eastAsia="Times New Roman" w:hAnsi="Times New Roman" w:cs="Times New Roman"/>
          <w:color w:val="000000"/>
          <w:sz w:val="24"/>
          <w:szCs w:val="24"/>
        </w:rPr>
        <w:t xml:space="preserve"> (dále jen „dlužník z chráněného příjmu“) vyplácí ode dne vystavení potvrzení podle § 304d odst. 1 o.s.ř. povinnému do dne, kdy mu bylo doručeno potvrzení podle § 304e odst. 2 věty poslední, z účtu, jehož číslo bylo uvedeno v potvrzení, na účet povinného, jehož číslo je uvedeno v potvrzení, pouze pohledávky, mzdu nebo jiné příjmy podle § 304d odstavce 1.</w:t>
      </w:r>
    </w:p>
    <w:p w14:paraId="627E22BE"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1C07CF7B"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Poruší-li dlužník</w:t>
      </w:r>
      <w:r>
        <w:rPr>
          <w:rFonts w:ascii="Times New Roman" w:eastAsia="Times New Roman" w:hAnsi="Times New Roman" w:cs="Times New Roman"/>
          <w:color w:val="000000"/>
          <w:sz w:val="24"/>
          <w:szCs w:val="24"/>
        </w:rPr>
        <w:t xml:space="preserve"> z chráněného příjmu povinnost podle § 304d odst. 2 o.s.ř., může se oprávněný domáhat, aby mu dlužník z chráněného příjmu zaplatil částku, na kterou by měl právo, kdyby dlužník z chráněného příjmu tuto povinnost splnil</w:t>
      </w:r>
    </w:p>
    <w:p w14:paraId="72AF7035"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4F7088E1"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Nesplní-li poddlužník povinnost</w:t>
      </w:r>
      <w:r>
        <w:rPr>
          <w:rFonts w:ascii="Times New Roman" w:eastAsia="Times New Roman" w:hAnsi="Times New Roman" w:cs="Times New Roman"/>
          <w:color w:val="000000"/>
          <w:sz w:val="24"/>
          <w:szCs w:val="24"/>
        </w:rPr>
        <w:t xml:space="preserve"> stanovenou mu exekučním příkazem a zákonem řádně a včas, má správce daně nárok na její splnění z prostředků tohoto poddlužníka; tento nárok správce daně uplatní podáním žaloby k soudu (§186 odst. 3 daňového řádu).</w:t>
      </w:r>
    </w:p>
    <w:p w14:paraId="2B4001AC"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518CE678"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Úřední osoby a osoby zúčastněné na správě daní</w:t>
      </w:r>
      <w:r>
        <w:rPr>
          <w:rFonts w:ascii="Times New Roman" w:eastAsia="Times New Roman" w:hAnsi="Times New Roman" w:cs="Times New Roman"/>
          <w:color w:val="000000"/>
          <w:sz w:val="24"/>
          <w:szCs w:val="24"/>
        </w:rPr>
        <w:t xml:space="preserve"> jsou vázány povinností mlčenlivost o tom, co se při správě daní dozvěděly o poměrech jiných osob. To neplatí pro daňový (poplatkový) subjekt, pokud jde o informace získané nebo použité při správě jeho daní (§ 52 odst. 1 daňového řádu). Fyzická osoba, která je vázána povinností mlčenlivosti za podmínek stanovených daňovým zákonem, se dopustí přestupku, pokud tuto povinnost poruší.</w:t>
      </w:r>
    </w:p>
    <w:p w14:paraId="25727245"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32969164"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Pořádkovou pokutu</w:t>
      </w:r>
      <w:r>
        <w:rPr>
          <w:rFonts w:ascii="Times New Roman" w:eastAsia="Times New Roman" w:hAnsi="Times New Roman" w:cs="Times New Roman"/>
          <w:color w:val="000000"/>
          <w:sz w:val="24"/>
          <w:szCs w:val="24"/>
        </w:rPr>
        <w:t xml:space="preserve"> do 500 000 Kč může správce daně uložit tomu, kdo závažně ztěžuje nebo maří správu daní tím, že bez dostatečné omluvy nevyhoví ve stanovené lhůtě výzvě ke splnění procesní povinnosti nepeněžité povahy, která mu byla stanovena zákonem nebo správcem poplatku, nestanoví-li zákon jiný důsledek (§ 247 odst. 2).</w:t>
      </w:r>
    </w:p>
    <w:p w14:paraId="55547860"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249AECEB"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Správce daně</w:t>
      </w:r>
      <w:r>
        <w:rPr>
          <w:rFonts w:ascii="Times New Roman" w:eastAsia="Times New Roman" w:hAnsi="Times New Roman" w:cs="Times New Roman"/>
          <w:color w:val="000000"/>
          <w:sz w:val="24"/>
          <w:szCs w:val="24"/>
        </w:rPr>
        <w:t xml:space="preserve"> je podle </w:t>
      </w:r>
      <w:proofErr w:type="spellStart"/>
      <w:r>
        <w:rPr>
          <w:rFonts w:ascii="Times New Roman" w:eastAsia="Times New Roman" w:hAnsi="Times New Roman" w:cs="Times New Roman"/>
          <w:color w:val="000000"/>
          <w:sz w:val="24"/>
          <w:szCs w:val="24"/>
        </w:rPr>
        <w:t>ust</w:t>
      </w:r>
      <w:proofErr w:type="spellEnd"/>
      <w:r>
        <w:rPr>
          <w:rFonts w:ascii="Times New Roman" w:eastAsia="Times New Roman" w:hAnsi="Times New Roman" w:cs="Times New Roman"/>
          <w:color w:val="000000"/>
          <w:sz w:val="24"/>
          <w:szCs w:val="24"/>
        </w:rPr>
        <w:t>. § 247a odst. 1 písm. a) daňového řádu oprávněn uložit pokutu tomu, kdo nesplní registrační, ohlašovací nebo jinou oznamovací povinnost, stanovenou daňovým zákonem nebo správcem poplatku.</w:t>
      </w:r>
    </w:p>
    <w:p w14:paraId="667FB861"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4CD1463E"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Zpracování osobních údajů</w:t>
      </w:r>
      <w:r>
        <w:rPr>
          <w:rFonts w:ascii="Times New Roman" w:eastAsia="Times New Roman" w:hAnsi="Times New Roman" w:cs="Times New Roman"/>
          <w:color w:val="000000"/>
          <w:sz w:val="24"/>
          <w:szCs w:val="24"/>
        </w:rPr>
        <w:t xml:space="preserve"> se řídí </w:t>
      </w:r>
      <w:proofErr w:type="spellStart"/>
      <w:r>
        <w:rPr>
          <w:rFonts w:ascii="Times New Roman" w:eastAsia="Times New Roman" w:hAnsi="Times New Roman" w:cs="Times New Roman"/>
          <w:color w:val="000000"/>
          <w:sz w:val="24"/>
          <w:szCs w:val="24"/>
        </w:rPr>
        <w:t>ust</w:t>
      </w:r>
      <w:proofErr w:type="spellEnd"/>
      <w:r>
        <w:rPr>
          <w:rFonts w:ascii="Times New Roman" w:eastAsia="Times New Roman" w:hAnsi="Times New Roman" w:cs="Times New Roman"/>
          <w:color w:val="000000"/>
          <w:sz w:val="24"/>
          <w:szCs w:val="24"/>
        </w:rPr>
        <w:t>. § 59a daňového řádu a ostatní informace o zpracování osobních údajů jsou dostupné na adrese: www………</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
    <w:p w14:paraId="13808CAC"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45A15549" w14:textId="56E279C2"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Proti tomuto rozhodnutí </w:t>
      </w:r>
      <w:r>
        <w:rPr>
          <w:rFonts w:ascii="Times New Roman" w:eastAsia="Times New Roman" w:hAnsi="Times New Roman" w:cs="Times New Roman"/>
          <w:b/>
          <w:color w:val="000000"/>
          <w:sz w:val="24"/>
          <w:szCs w:val="24"/>
        </w:rPr>
        <w:t>nelze uplatnit opravné prostředky</w:t>
      </w:r>
      <w:r w:rsidR="00C93CF8">
        <w:rPr>
          <w:rFonts w:ascii="Times New Roman" w:eastAsia="Times New Roman" w:hAnsi="Times New Roman" w:cs="Times New Roman"/>
          <w:b/>
          <w:color w:val="000000"/>
          <w:sz w:val="24"/>
          <w:szCs w:val="24"/>
        </w:rPr>
        <w:t xml:space="preserve"> ani námitku</w:t>
      </w:r>
      <w:r>
        <w:rPr>
          <w:rFonts w:ascii="Times New Roman" w:eastAsia="Times New Roman" w:hAnsi="Times New Roman" w:cs="Times New Roman"/>
          <w:color w:val="000000"/>
          <w:sz w:val="24"/>
          <w:szCs w:val="24"/>
        </w:rPr>
        <w:t xml:space="preserve"> (§ 178 odst. 4 daňového řádu).</w:t>
      </w:r>
    </w:p>
    <w:p w14:paraId="2674D798"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6B7F977E"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Dlužník</w:t>
      </w:r>
      <w:r>
        <w:rPr>
          <w:rFonts w:ascii="Times New Roman" w:eastAsia="Times New Roman" w:hAnsi="Times New Roman" w:cs="Times New Roman"/>
          <w:color w:val="000000"/>
          <w:sz w:val="24"/>
          <w:szCs w:val="24"/>
        </w:rPr>
        <w:t xml:space="preserve"> může podat návrh na zastavení daňové exekuce, pokud v daňové exekuci nařízené k vymožení poplatkové povinnosti vzniklé v době, kdy byl nezletilým, který nenabyl plné svéprávnosti, byl postižen majetek, který nabyl po nabytí plné svéprávnosti, nejde-li o majetek, který nabyl právním jednáním vztahujícím se výlučně k majetku nabytému před nabytím plné </w:t>
      </w:r>
      <w:r>
        <w:rPr>
          <w:rFonts w:ascii="Times New Roman" w:eastAsia="Times New Roman" w:hAnsi="Times New Roman" w:cs="Times New Roman"/>
          <w:color w:val="000000"/>
          <w:sz w:val="24"/>
          <w:szCs w:val="24"/>
        </w:rPr>
        <w:lastRenderedPageBreak/>
        <w:t>svéprávnosti; to neplatí pro pohledávky vzniklé při samostatném provozování obchodního závodu nebo jiné obdobné výdělečné činnosti podle zvláštního právního předpisu (§ 262c o.s.ř.).</w:t>
      </w:r>
    </w:p>
    <w:p w14:paraId="18E39C3C" w14:textId="77777777" w:rsidR="00E11451" w:rsidRDefault="00E11451">
      <w:pPr>
        <w:spacing w:after="0" w:line="240" w:lineRule="auto"/>
        <w:jc w:val="both"/>
        <w:rPr>
          <w:rFonts w:ascii="Times New Roman" w:eastAsia="Times New Roman" w:hAnsi="Times New Roman" w:cs="Times New Roman"/>
          <w:color w:val="000000"/>
          <w:sz w:val="24"/>
          <w:szCs w:val="24"/>
        </w:rPr>
      </w:pPr>
    </w:p>
    <w:p w14:paraId="6EED6D28" w14:textId="77777777" w:rsidR="00E1145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Správce daně </w:t>
      </w:r>
      <w:r>
        <w:rPr>
          <w:rFonts w:ascii="Times New Roman" w:eastAsia="Times New Roman" w:hAnsi="Times New Roman" w:cs="Times New Roman"/>
          <w:color w:val="000000"/>
          <w:sz w:val="24"/>
          <w:szCs w:val="24"/>
        </w:rPr>
        <w:t>může daňovou exekuci na návrh dlužníka</w:t>
      </w:r>
      <w:r>
        <w:rPr>
          <w:rFonts w:ascii="Times New Roman" w:eastAsia="Times New Roman" w:hAnsi="Times New Roman" w:cs="Times New Roman"/>
          <w:b/>
          <w:color w:val="000000"/>
          <w:sz w:val="24"/>
          <w:szCs w:val="24"/>
        </w:rPr>
        <w:t xml:space="preserve"> částečně nebo zcela odložit</w:t>
      </w:r>
      <w:r>
        <w:rPr>
          <w:rFonts w:ascii="Times New Roman" w:eastAsia="Times New Roman" w:hAnsi="Times New Roman" w:cs="Times New Roman"/>
          <w:color w:val="000000"/>
          <w:sz w:val="24"/>
          <w:szCs w:val="24"/>
        </w:rPr>
        <w:t>, zejména šetří-li skutečnosti rozhodné pro zastavení daňové exekuce (§ 181 odst. 1 daňového řádu).</w:t>
      </w:r>
    </w:p>
    <w:p w14:paraId="25817CB0" w14:textId="77777777" w:rsidR="00E11451" w:rsidRDefault="00E11451">
      <w:pPr>
        <w:spacing w:after="0" w:line="240" w:lineRule="auto"/>
        <w:rPr>
          <w:rFonts w:ascii="Times New Roman" w:eastAsia="Times New Roman" w:hAnsi="Times New Roman" w:cs="Times New Roman"/>
          <w:color w:val="000000"/>
          <w:sz w:val="24"/>
          <w:szCs w:val="24"/>
        </w:rPr>
      </w:pPr>
    </w:p>
    <w:p w14:paraId="739927CD" w14:textId="77777777" w:rsidR="00E11451"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Datum podpisu rozhodnutí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
    <w:p w14:paraId="5598E8B2" w14:textId="77777777" w:rsidR="00E11451" w:rsidRDefault="00E11451">
      <w:pPr>
        <w:spacing w:after="0" w:line="240" w:lineRule="auto"/>
        <w:rPr>
          <w:rFonts w:ascii="Times New Roman" w:eastAsia="Times New Roman" w:hAnsi="Times New Roman" w:cs="Times New Roman"/>
          <w:color w:val="000000"/>
          <w:sz w:val="24"/>
          <w:szCs w:val="24"/>
        </w:rPr>
      </w:pPr>
    </w:p>
    <w:p w14:paraId="6623CD01" w14:textId="77777777" w:rsidR="00E11451" w:rsidRDefault="00000000">
      <w:pPr>
        <w:spacing w:after="0" w:line="240" w:lineRule="auto"/>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8240" behindDoc="0" locked="0" layoutInCell="1" hidden="0" allowOverlap="1" wp14:anchorId="638D0928" wp14:editId="34A52769">
                <wp:simplePos x="0" y="0"/>
                <wp:positionH relativeFrom="column">
                  <wp:posOffset>2184400</wp:posOffset>
                </wp:positionH>
                <wp:positionV relativeFrom="paragraph">
                  <wp:posOffset>139700</wp:posOffset>
                </wp:positionV>
                <wp:extent cx="1200150" cy="1157605"/>
                <wp:effectExtent l="0" t="0" r="0" b="0"/>
                <wp:wrapNone/>
                <wp:docPr id="3" name="Ovál 3"/>
                <wp:cNvGraphicFramePr/>
                <a:graphic xmlns:a="http://schemas.openxmlformats.org/drawingml/2006/main">
                  <a:graphicData uri="http://schemas.microsoft.com/office/word/2010/wordprocessingShape">
                    <wps:wsp>
                      <wps:cNvSpPr/>
                      <wps:spPr>
                        <a:xfrm>
                          <a:off x="4750688" y="3205960"/>
                          <a:ext cx="1190625" cy="1148080"/>
                        </a:xfrm>
                        <a:prstGeom prst="ellipse">
                          <a:avLst/>
                        </a:prstGeom>
                        <a:solidFill>
                          <a:srgbClr val="FFFFFF"/>
                        </a:solidFill>
                        <a:ln w="9525" cap="flat" cmpd="sng">
                          <a:solidFill>
                            <a:srgbClr val="000000"/>
                          </a:solidFill>
                          <a:prstDash val="dash"/>
                          <a:round/>
                          <a:headEnd type="none" w="sm" len="sm"/>
                          <a:tailEnd type="none" w="sm" len="sm"/>
                        </a:ln>
                      </wps:spPr>
                      <wps:txbx>
                        <w:txbxContent>
                          <w:p w14:paraId="3F9801A0" w14:textId="77777777" w:rsidR="00E11451" w:rsidRDefault="00000000">
                            <w:pPr>
                              <w:spacing w:line="258" w:lineRule="auto"/>
                              <w:jc w:val="center"/>
                              <w:textDirection w:val="btLr"/>
                            </w:pPr>
                            <w:r>
                              <w:rPr>
                                <w:color w:val="000000"/>
                              </w:rPr>
                              <w:t>otisk</w:t>
                            </w:r>
                          </w:p>
                          <w:p w14:paraId="45833DB4" w14:textId="77777777" w:rsidR="00E11451" w:rsidRDefault="00000000">
                            <w:pPr>
                              <w:spacing w:line="258" w:lineRule="auto"/>
                              <w:jc w:val="center"/>
                              <w:textDirection w:val="btLr"/>
                            </w:pPr>
                            <w:r>
                              <w:rPr>
                                <w:color w:val="000000"/>
                              </w:rPr>
                              <w:t>úředního</w:t>
                            </w:r>
                          </w:p>
                          <w:p w14:paraId="56E2EF6A" w14:textId="77777777" w:rsidR="00E11451" w:rsidRDefault="00000000">
                            <w:pPr>
                              <w:spacing w:line="258" w:lineRule="auto"/>
                              <w:jc w:val="center"/>
                              <w:textDirection w:val="btLr"/>
                            </w:pPr>
                            <w:r>
                              <w:rPr>
                                <w:color w:val="000000"/>
                              </w:rPr>
                              <w:t>razítka</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139700</wp:posOffset>
                </wp:positionV>
                <wp:extent cx="1200150" cy="1157605"/>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00150" cy="1157605"/>
                        </a:xfrm>
                        <a:prstGeom prst="rect"/>
                        <a:ln/>
                      </pic:spPr>
                    </pic:pic>
                  </a:graphicData>
                </a:graphic>
              </wp:anchor>
            </w:drawing>
          </mc:Fallback>
        </mc:AlternateContent>
      </w:r>
    </w:p>
    <w:p w14:paraId="067C7F20" w14:textId="77777777" w:rsidR="00E11451" w:rsidRDefault="00E11451">
      <w:pPr>
        <w:spacing w:after="0" w:line="240" w:lineRule="auto"/>
        <w:rPr>
          <w:rFonts w:ascii="Times New Roman" w:eastAsia="Times New Roman" w:hAnsi="Times New Roman" w:cs="Times New Roman"/>
          <w:color w:val="000000"/>
          <w:sz w:val="24"/>
          <w:szCs w:val="24"/>
        </w:rPr>
      </w:pPr>
    </w:p>
    <w:p w14:paraId="7125A758" w14:textId="77777777" w:rsidR="00E11451" w:rsidRDefault="00E11451">
      <w:pPr>
        <w:spacing w:after="0" w:line="240" w:lineRule="auto"/>
        <w:rPr>
          <w:rFonts w:ascii="Times New Roman" w:eastAsia="Times New Roman" w:hAnsi="Times New Roman" w:cs="Times New Roman"/>
          <w:color w:val="000000"/>
          <w:sz w:val="24"/>
          <w:szCs w:val="24"/>
        </w:rPr>
      </w:pPr>
    </w:p>
    <w:p w14:paraId="4C91C810" w14:textId="77777777" w:rsidR="00E11451" w:rsidRDefault="00E11451">
      <w:pPr>
        <w:spacing w:after="0" w:line="240" w:lineRule="auto"/>
        <w:rPr>
          <w:rFonts w:ascii="Times New Roman" w:eastAsia="Times New Roman" w:hAnsi="Times New Roman" w:cs="Times New Roman"/>
          <w:color w:val="000000"/>
          <w:sz w:val="24"/>
          <w:szCs w:val="24"/>
        </w:rPr>
      </w:pPr>
    </w:p>
    <w:p w14:paraId="0FB4F9A3" w14:textId="77777777" w:rsidR="00E11451" w:rsidRDefault="00E11451">
      <w:pPr>
        <w:spacing w:after="0" w:line="240" w:lineRule="auto"/>
        <w:rPr>
          <w:rFonts w:ascii="Times New Roman" w:eastAsia="Times New Roman" w:hAnsi="Times New Roman" w:cs="Times New Roman"/>
          <w:color w:val="000000"/>
          <w:sz w:val="24"/>
          <w:szCs w:val="24"/>
        </w:rPr>
      </w:pPr>
    </w:p>
    <w:p w14:paraId="2CD9A44E" w14:textId="77777777" w:rsidR="00E11451" w:rsidRDefault="00E11451">
      <w:pPr>
        <w:spacing w:after="0" w:line="240" w:lineRule="auto"/>
        <w:rPr>
          <w:rFonts w:ascii="Times New Roman" w:eastAsia="Times New Roman" w:hAnsi="Times New Roman" w:cs="Times New Roman"/>
          <w:color w:val="000000"/>
          <w:sz w:val="24"/>
          <w:szCs w:val="24"/>
        </w:rPr>
      </w:pPr>
    </w:p>
    <w:p w14:paraId="3480FFC1" w14:textId="77777777" w:rsidR="00E11451" w:rsidRDefault="00E11451">
      <w:pPr>
        <w:spacing w:after="0" w:line="240" w:lineRule="auto"/>
        <w:rPr>
          <w:rFonts w:ascii="Times New Roman" w:eastAsia="Times New Roman" w:hAnsi="Times New Roman" w:cs="Times New Roman"/>
          <w:color w:val="000000"/>
          <w:sz w:val="24"/>
          <w:szCs w:val="24"/>
        </w:rPr>
      </w:pPr>
    </w:p>
    <w:p w14:paraId="53E06A86" w14:textId="77777777" w:rsidR="00E11451" w:rsidRDefault="00E11451">
      <w:pPr>
        <w:spacing w:after="0" w:line="240" w:lineRule="auto"/>
        <w:rPr>
          <w:rFonts w:ascii="Times New Roman" w:eastAsia="Times New Roman" w:hAnsi="Times New Roman" w:cs="Times New Roman"/>
          <w:color w:val="000000"/>
          <w:sz w:val="24"/>
          <w:szCs w:val="24"/>
        </w:rPr>
      </w:pPr>
    </w:p>
    <w:p w14:paraId="63638798" w14:textId="77777777" w:rsidR="00E11451"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C55C827" w14:textId="77777777" w:rsidR="00E11451"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Podpis úřední osoby s uvedením</w:t>
      </w:r>
    </w:p>
    <w:p w14:paraId="01EC7CA1" w14:textId="77777777" w:rsidR="00E11451"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jména a pracovního zařazení </w:t>
      </w:r>
    </w:p>
    <w:p w14:paraId="6875D4B9" w14:textId="77777777" w:rsidR="00E11451" w:rsidRDefault="00E11451">
      <w:pPr>
        <w:spacing w:after="0" w:line="240" w:lineRule="auto"/>
        <w:jc w:val="right"/>
        <w:rPr>
          <w:rFonts w:ascii="Times New Roman" w:eastAsia="Times New Roman" w:hAnsi="Times New Roman" w:cs="Times New Roman"/>
          <w:color w:val="000000"/>
          <w:sz w:val="24"/>
          <w:szCs w:val="24"/>
        </w:rPr>
      </w:pPr>
    </w:p>
    <w:p w14:paraId="0B6EABCF" w14:textId="77777777" w:rsidR="00E11451" w:rsidRDefault="00E11451">
      <w:pPr>
        <w:spacing w:after="0" w:line="240" w:lineRule="auto"/>
        <w:jc w:val="right"/>
        <w:rPr>
          <w:rFonts w:ascii="Times New Roman" w:eastAsia="Times New Roman" w:hAnsi="Times New Roman" w:cs="Times New Roman"/>
          <w:color w:val="000000"/>
          <w:sz w:val="24"/>
          <w:szCs w:val="24"/>
        </w:rPr>
      </w:pPr>
    </w:p>
    <w:p w14:paraId="2FC1CC36" w14:textId="77777777" w:rsidR="00E11451" w:rsidRDefault="00E11451">
      <w:pPr>
        <w:spacing w:after="0" w:line="240" w:lineRule="auto"/>
        <w:jc w:val="right"/>
        <w:rPr>
          <w:rFonts w:ascii="Times New Roman" w:eastAsia="Times New Roman" w:hAnsi="Times New Roman" w:cs="Times New Roman"/>
          <w:color w:val="000000"/>
          <w:sz w:val="24"/>
          <w:szCs w:val="24"/>
        </w:rPr>
      </w:pPr>
    </w:p>
    <w:p w14:paraId="38C40D4F" w14:textId="77777777" w:rsidR="00E11451"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případě bezvýsledné exekuce žádáme o písemné sdělení o ukončení sledování exekuce s uvedením důvodu (účet blokován pro jiného oprávněného nebo je bez finančních prostředků příp. jiný).</w:t>
      </w:r>
    </w:p>
    <w:p w14:paraId="543F536F" w14:textId="77777777" w:rsidR="00E11451" w:rsidRDefault="00E11451">
      <w:pPr>
        <w:spacing w:after="0" w:line="240" w:lineRule="auto"/>
        <w:rPr>
          <w:rFonts w:ascii="Times New Roman" w:eastAsia="Times New Roman" w:hAnsi="Times New Roman" w:cs="Times New Roman"/>
          <w:color w:val="000000"/>
          <w:sz w:val="24"/>
          <w:szCs w:val="24"/>
        </w:rPr>
      </w:pPr>
    </w:p>
    <w:p w14:paraId="1C70AAF5" w14:textId="77777777" w:rsidR="00E11451" w:rsidRDefault="00E11451">
      <w:pPr>
        <w:spacing w:after="0" w:line="240" w:lineRule="auto"/>
        <w:rPr>
          <w:rFonts w:ascii="Times New Roman" w:eastAsia="Times New Roman" w:hAnsi="Times New Roman" w:cs="Times New Roman"/>
          <w:color w:val="000000"/>
          <w:sz w:val="24"/>
          <w:szCs w:val="24"/>
        </w:rPr>
      </w:pPr>
    </w:p>
    <w:p w14:paraId="295B467B" w14:textId="77777777" w:rsidR="00E11451" w:rsidRDefault="00E11451">
      <w:pPr>
        <w:spacing w:after="0" w:line="240" w:lineRule="auto"/>
        <w:rPr>
          <w:rFonts w:ascii="Times New Roman" w:eastAsia="Times New Roman" w:hAnsi="Times New Roman" w:cs="Times New Roman"/>
          <w:color w:val="000000"/>
          <w:sz w:val="24"/>
          <w:szCs w:val="24"/>
        </w:rPr>
      </w:pPr>
    </w:p>
    <w:p w14:paraId="2DABAF7B" w14:textId="77777777" w:rsidR="00E11451"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Rozdělovník:</w:t>
      </w:r>
    </w:p>
    <w:p w14:paraId="2E77D082" w14:textId="77777777" w:rsidR="00E11451"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586E85D" w14:textId="77777777" w:rsidR="00E11451"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sectPr w:rsidR="00E1145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51"/>
    <w:rsid w:val="002D03D6"/>
    <w:rsid w:val="00BC229B"/>
    <w:rsid w:val="00C93CF8"/>
    <w:rsid w:val="00E11451"/>
    <w:rsid w:val="00E95E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1BC5"/>
  <w15:docId w15:val="{12F56994-0F16-43BD-AF37-AC08E41A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spacing w:before="480"/>
      <w:outlineLvl w:val="0"/>
    </w:pPr>
    <w:rPr>
      <w:b/>
      <w:color w:val="345A8A"/>
      <w:sz w:val="32"/>
      <w:szCs w:val="32"/>
    </w:rPr>
  </w:style>
  <w:style w:type="paragraph" w:styleId="Nadpis2">
    <w:name w:val="heading 2"/>
    <w:basedOn w:val="Normln"/>
    <w:next w:val="Normln"/>
    <w:uiPriority w:val="9"/>
    <w:semiHidden/>
    <w:unhideWhenUsed/>
    <w:qFormat/>
    <w:pPr>
      <w:spacing w:before="200"/>
      <w:outlineLvl w:val="1"/>
    </w:pPr>
    <w:rPr>
      <w:b/>
      <w:color w:val="4F81BD"/>
      <w:sz w:val="26"/>
      <w:szCs w:val="26"/>
    </w:rPr>
  </w:style>
  <w:style w:type="paragraph" w:styleId="Nadpis3">
    <w:name w:val="heading 3"/>
    <w:basedOn w:val="Normln"/>
    <w:next w:val="Normln"/>
    <w:uiPriority w:val="9"/>
    <w:semiHidden/>
    <w:unhideWhenUsed/>
    <w:qFormat/>
    <w:pPr>
      <w:spacing w:before="200"/>
      <w:outlineLvl w:val="2"/>
    </w:pPr>
    <w:rPr>
      <w:b/>
      <w:color w:val="4F81BD"/>
      <w:sz w:val="24"/>
      <w:szCs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300"/>
    </w:pPr>
    <w:rPr>
      <w:color w:val="17365D"/>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rPr>
      <w:i/>
      <w:color w:val="4F81BD"/>
      <w:sz w:val="24"/>
      <w:szCs w:val="24"/>
    </w:rPr>
  </w:style>
  <w:style w:type="table" w:customStyle="1" w:styleId="a">
    <w:basedOn w:val="TableNormal0"/>
    <w:tblPr>
      <w:tblStyleRowBandSize w:val="1"/>
      <w:tblStyleColBandSize w:val="1"/>
      <w:tblCellMar>
        <w:left w:w="10" w:type="dxa"/>
        <w:right w:w="10" w:type="dxa"/>
      </w:tblCellMar>
    </w:tblPr>
  </w:style>
  <w:style w:type="table" w:customStyle="1" w:styleId="a0">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DuYvP1VygJ0GMcGlgjfcodXv3Q==">AMUW2mVPaxfoKP+Wyk7mBaRltxXwP76FtqpHfCmXZs2h9Nirf2DmjtDZCzenIFzWuJxRSxX7PQMIfD/HhZu/WVwOYOjGIo03VT37WzJeuBvaoP85FGduiGU=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1145</Words>
  <Characters>6760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Veselý</dc:creator>
  <cp:lastModifiedBy>Vlastimil Veselý</cp:lastModifiedBy>
  <cp:revision>3</cp:revision>
  <dcterms:created xsi:type="dcterms:W3CDTF">2025-07-01T08:24:00Z</dcterms:created>
  <dcterms:modified xsi:type="dcterms:W3CDTF">2025-07-01T08:31:00Z</dcterms:modified>
</cp:coreProperties>
</file>