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52B3" w14:textId="77777777" w:rsidR="00844F92" w:rsidRDefault="00000000">
      <w:pPr>
        <w:pStyle w:val="Bezmezer"/>
        <w:tabs>
          <w:tab w:val="left" w:pos="3686"/>
        </w:tabs>
        <w:rPr>
          <w:rFonts w:cstheme="minorHAnsi"/>
          <w:b/>
          <w:bCs/>
          <w:sz w:val="20"/>
          <w:szCs w:val="20"/>
        </w:rPr>
      </w:pPr>
      <w:r>
        <w:rPr>
          <w:rFonts w:cstheme="minorHAnsi"/>
          <w:b/>
          <w:bCs/>
          <w:sz w:val="20"/>
          <w:szCs w:val="20"/>
        </w:rPr>
        <w:t>Společnost:</w:t>
      </w:r>
    </w:p>
    <w:p w14:paraId="0E2EA420" w14:textId="77777777" w:rsidR="00844F92" w:rsidRDefault="00000000">
      <w:pPr>
        <w:pStyle w:val="Bezmezer"/>
        <w:tabs>
          <w:tab w:val="left" w:pos="3686"/>
        </w:tabs>
        <w:rPr>
          <w:rFonts w:cstheme="minorHAnsi"/>
          <w:sz w:val="20"/>
          <w:szCs w:val="20"/>
        </w:rPr>
      </w:pPr>
      <w:r>
        <w:rPr>
          <w:rFonts w:cstheme="minorHAnsi"/>
          <w:sz w:val="20"/>
          <w:szCs w:val="20"/>
        </w:rPr>
        <w:t>Rejstřík:</w:t>
      </w:r>
    </w:p>
    <w:p w14:paraId="2E5B2649" w14:textId="77777777" w:rsidR="00844F92" w:rsidRDefault="00000000">
      <w:pPr>
        <w:pStyle w:val="Bezmezer"/>
        <w:tabs>
          <w:tab w:val="left" w:pos="3686"/>
        </w:tabs>
        <w:rPr>
          <w:rFonts w:cstheme="minorHAnsi"/>
          <w:sz w:val="20"/>
          <w:szCs w:val="20"/>
        </w:rPr>
      </w:pPr>
      <w:r>
        <w:rPr>
          <w:rFonts w:cstheme="minorHAnsi"/>
          <w:sz w:val="20"/>
          <w:szCs w:val="20"/>
        </w:rPr>
        <w:t>Se sídlem:</w:t>
      </w:r>
    </w:p>
    <w:p w14:paraId="79D87D02" w14:textId="77777777" w:rsidR="00844F92" w:rsidRDefault="00000000">
      <w:pPr>
        <w:pStyle w:val="Bezmezer"/>
        <w:tabs>
          <w:tab w:val="left" w:pos="3686"/>
        </w:tabs>
        <w:rPr>
          <w:rFonts w:cstheme="minorHAnsi"/>
          <w:sz w:val="20"/>
          <w:szCs w:val="20"/>
        </w:rPr>
      </w:pPr>
      <w:r>
        <w:rPr>
          <w:rFonts w:cstheme="minorHAnsi"/>
          <w:sz w:val="20"/>
          <w:szCs w:val="20"/>
        </w:rPr>
        <w:t>IČ:</w:t>
      </w:r>
    </w:p>
    <w:p w14:paraId="0140A24D" w14:textId="77777777" w:rsidR="00844F92" w:rsidRDefault="00000000">
      <w:pPr>
        <w:pStyle w:val="Bezmezer"/>
        <w:tabs>
          <w:tab w:val="left" w:pos="3686"/>
        </w:tabs>
        <w:rPr>
          <w:rFonts w:cstheme="minorHAnsi"/>
          <w:sz w:val="20"/>
          <w:szCs w:val="20"/>
        </w:rPr>
      </w:pPr>
      <w:r>
        <w:rPr>
          <w:rFonts w:cstheme="minorHAnsi"/>
          <w:sz w:val="20"/>
          <w:szCs w:val="20"/>
        </w:rPr>
        <w:t>DIČ:</w:t>
      </w:r>
    </w:p>
    <w:p w14:paraId="279F1F18" w14:textId="77777777" w:rsidR="00844F92" w:rsidRDefault="00000000">
      <w:pPr>
        <w:pStyle w:val="Bezmezer"/>
        <w:tabs>
          <w:tab w:val="left" w:pos="3686"/>
        </w:tabs>
        <w:rPr>
          <w:rFonts w:cstheme="minorHAnsi"/>
          <w:sz w:val="20"/>
          <w:szCs w:val="20"/>
        </w:rPr>
      </w:pPr>
      <w:r>
        <w:rPr>
          <w:rFonts w:cstheme="minorHAnsi"/>
          <w:sz w:val="20"/>
          <w:szCs w:val="20"/>
        </w:rPr>
        <w:t>Bankovní spojení:</w:t>
      </w:r>
    </w:p>
    <w:p w14:paraId="1E789B43" w14:textId="77777777" w:rsidR="00844F92" w:rsidRDefault="00000000">
      <w:pPr>
        <w:pStyle w:val="Bezmezer"/>
        <w:tabs>
          <w:tab w:val="left" w:pos="3686"/>
        </w:tabs>
        <w:rPr>
          <w:rFonts w:cstheme="minorHAnsi"/>
          <w:sz w:val="20"/>
          <w:szCs w:val="20"/>
        </w:rPr>
      </w:pPr>
      <w:r>
        <w:rPr>
          <w:rFonts w:cstheme="minorHAnsi"/>
          <w:sz w:val="20"/>
          <w:szCs w:val="20"/>
        </w:rPr>
        <w:t>Číslo účtu:</w:t>
      </w:r>
    </w:p>
    <w:p w14:paraId="13E91985" w14:textId="77777777" w:rsidR="00844F92" w:rsidRDefault="00000000">
      <w:pPr>
        <w:pStyle w:val="Bezmezer"/>
        <w:tabs>
          <w:tab w:val="left" w:pos="3686"/>
        </w:tabs>
        <w:rPr>
          <w:rFonts w:cstheme="minorHAnsi"/>
          <w:sz w:val="20"/>
          <w:szCs w:val="20"/>
        </w:rPr>
      </w:pPr>
      <w:r>
        <w:rPr>
          <w:rFonts w:cstheme="minorHAnsi"/>
          <w:sz w:val="20"/>
          <w:szCs w:val="20"/>
        </w:rPr>
        <w:t>Zastoupena:</w:t>
      </w:r>
    </w:p>
    <w:p w14:paraId="7084B9AD" w14:textId="77777777" w:rsidR="00844F92" w:rsidRDefault="00000000">
      <w:r>
        <w:br w:type="column"/>
      </w:r>
      <w:r>
        <w:rPr>
          <w:rFonts w:cstheme="minorHAnsi"/>
          <w:sz w:val="20"/>
          <w:szCs w:val="20"/>
        </w:rPr>
        <w:t>Akademie krizového řízení a managementu s.r.o.</w:t>
      </w:r>
    </w:p>
    <w:p w14:paraId="2ED40671" w14:textId="77777777" w:rsidR="00844F92" w:rsidRDefault="00000000">
      <w:pPr>
        <w:pStyle w:val="Bezmezer"/>
        <w:tabs>
          <w:tab w:val="left" w:pos="3686"/>
        </w:tabs>
        <w:rPr>
          <w:rFonts w:cstheme="minorHAnsi"/>
          <w:sz w:val="20"/>
          <w:szCs w:val="20"/>
        </w:rPr>
      </w:pPr>
      <w:r>
        <w:rPr>
          <w:rFonts w:cstheme="minorHAnsi"/>
          <w:sz w:val="20"/>
          <w:szCs w:val="20"/>
        </w:rPr>
        <w:t>vedená u Krajského soudu v Brně oddíl C vložka 10643</w:t>
      </w:r>
    </w:p>
    <w:p w14:paraId="1707DE2B" w14:textId="77777777" w:rsidR="00844F92" w:rsidRDefault="00000000">
      <w:pPr>
        <w:pStyle w:val="Bezmezer"/>
        <w:tabs>
          <w:tab w:val="left" w:pos="3686"/>
        </w:tabs>
        <w:rPr>
          <w:rFonts w:cstheme="minorHAnsi"/>
          <w:sz w:val="20"/>
          <w:szCs w:val="20"/>
        </w:rPr>
      </w:pPr>
      <w:r>
        <w:rPr>
          <w:rFonts w:cstheme="minorHAnsi"/>
          <w:sz w:val="20"/>
          <w:szCs w:val="20"/>
        </w:rPr>
        <w:t>Pivovarská 273, 686 01 Uherské Hradiště</w:t>
      </w:r>
    </w:p>
    <w:p w14:paraId="23E2C52E" w14:textId="77777777" w:rsidR="00844F92" w:rsidRDefault="00000000">
      <w:pPr>
        <w:pStyle w:val="Bezmezer"/>
        <w:tabs>
          <w:tab w:val="left" w:pos="3686"/>
        </w:tabs>
        <w:rPr>
          <w:rFonts w:cstheme="minorHAnsi"/>
          <w:sz w:val="20"/>
          <w:szCs w:val="20"/>
        </w:rPr>
      </w:pPr>
      <w:r>
        <w:rPr>
          <w:rFonts w:cstheme="minorHAnsi"/>
          <w:sz w:val="20"/>
          <w:szCs w:val="20"/>
        </w:rPr>
        <w:t>05024471</w:t>
      </w:r>
    </w:p>
    <w:p w14:paraId="4DB339F8" w14:textId="77777777" w:rsidR="00844F92" w:rsidRDefault="00000000">
      <w:pPr>
        <w:pStyle w:val="Bezmezer"/>
        <w:tabs>
          <w:tab w:val="left" w:pos="3686"/>
        </w:tabs>
        <w:rPr>
          <w:rFonts w:cstheme="minorHAnsi"/>
          <w:sz w:val="20"/>
          <w:szCs w:val="20"/>
        </w:rPr>
      </w:pPr>
      <w:r>
        <w:rPr>
          <w:rFonts w:cstheme="minorHAnsi"/>
          <w:sz w:val="20"/>
          <w:szCs w:val="20"/>
        </w:rPr>
        <w:t>CZ05024471</w:t>
      </w:r>
    </w:p>
    <w:p w14:paraId="6FC3CB23" w14:textId="77777777" w:rsidR="00844F92" w:rsidRDefault="00000000">
      <w:pPr>
        <w:pStyle w:val="Bezmezer"/>
        <w:tabs>
          <w:tab w:val="left" w:pos="3686"/>
        </w:tabs>
        <w:rPr>
          <w:rFonts w:cstheme="minorHAnsi"/>
          <w:sz w:val="20"/>
          <w:szCs w:val="20"/>
        </w:rPr>
      </w:pPr>
      <w:r>
        <w:rPr>
          <w:rFonts w:cstheme="minorHAnsi"/>
          <w:sz w:val="20"/>
          <w:szCs w:val="20"/>
        </w:rPr>
        <w:t>Fio Banka a.s.</w:t>
      </w:r>
    </w:p>
    <w:p w14:paraId="4554FB12" w14:textId="77777777" w:rsidR="00844F92" w:rsidRDefault="00000000">
      <w:pPr>
        <w:pStyle w:val="Bezmezer"/>
        <w:tabs>
          <w:tab w:val="left" w:pos="3686"/>
        </w:tabs>
        <w:rPr>
          <w:rFonts w:cstheme="minorHAnsi"/>
          <w:sz w:val="20"/>
          <w:szCs w:val="20"/>
        </w:rPr>
      </w:pPr>
      <w:r>
        <w:rPr>
          <w:rFonts w:cstheme="minorHAnsi"/>
          <w:sz w:val="20"/>
          <w:szCs w:val="20"/>
        </w:rPr>
        <w:t>2200985253/2010</w:t>
      </w:r>
    </w:p>
    <w:p w14:paraId="6830B708" w14:textId="77777777" w:rsidR="00844F92" w:rsidRDefault="00000000">
      <w:pPr>
        <w:pStyle w:val="Bezmezer"/>
        <w:tabs>
          <w:tab w:val="left" w:pos="3686"/>
        </w:tabs>
        <w:rPr>
          <w:rFonts w:cstheme="minorHAnsi"/>
          <w:sz w:val="20"/>
          <w:szCs w:val="20"/>
        </w:rPr>
      </w:pPr>
      <w:r>
        <w:rPr>
          <w:rFonts w:cstheme="minorHAnsi"/>
          <w:sz w:val="20"/>
          <w:szCs w:val="20"/>
        </w:rPr>
        <w:t>paní PaedDr. Veronikou Hanákovou, MBA</w:t>
      </w:r>
    </w:p>
    <w:p w14:paraId="2FEA916A" w14:textId="77777777" w:rsidR="00844F92" w:rsidRDefault="00844F92">
      <w:pPr>
        <w:sectPr w:rsidR="00844F92">
          <w:headerReference w:type="default" r:id="rId8"/>
          <w:footerReference w:type="default" r:id="rId9"/>
          <w:pgSz w:w="11906" w:h="16838"/>
          <w:pgMar w:top="1843" w:right="707" w:bottom="1134" w:left="851" w:header="709" w:footer="709" w:gutter="0"/>
          <w:cols w:num="2" w:space="708" w:equalWidth="0">
            <w:col w:w="3398" w:space="284"/>
            <w:col w:w="6665"/>
          </w:cols>
          <w:formProt w:val="0"/>
          <w:docGrid w:linePitch="600" w:charSpace="32768"/>
        </w:sectPr>
      </w:pPr>
    </w:p>
    <w:p w14:paraId="54D94B60" w14:textId="77777777" w:rsidR="00844F92" w:rsidRDefault="00000000">
      <w:pPr>
        <w:pStyle w:val="Bezmezer"/>
        <w:rPr>
          <w:rFonts w:cstheme="minorHAnsi"/>
          <w:sz w:val="20"/>
          <w:szCs w:val="20"/>
        </w:rPr>
      </w:pPr>
      <w:r>
        <w:rPr>
          <w:rFonts w:cstheme="minorHAnsi"/>
          <w:sz w:val="20"/>
          <w:szCs w:val="20"/>
        </w:rPr>
        <w:t>(dále jen „</w:t>
      </w:r>
      <w:r>
        <w:rPr>
          <w:rFonts w:cstheme="minorHAnsi"/>
          <w:b/>
          <w:sz w:val="20"/>
          <w:szCs w:val="20"/>
        </w:rPr>
        <w:t>vzdělávací instituce</w:t>
      </w:r>
      <w:r>
        <w:rPr>
          <w:rFonts w:cstheme="minorHAnsi"/>
          <w:sz w:val="20"/>
          <w:szCs w:val="20"/>
        </w:rPr>
        <w:t>“) na straně jedné</w:t>
      </w:r>
    </w:p>
    <w:p w14:paraId="2F2D80BC" w14:textId="77777777" w:rsidR="00844F92" w:rsidRDefault="00000000">
      <w:pPr>
        <w:rPr>
          <w:rFonts w:asciiTheme="minorHAnsi" w:hAnsiTheme="minorHAnsi" w:cstheme="minorHAnsi"/>
          <w:sz w:val="20"/>
          <w:szCs w:val="20"/>
        </w:rPr>
      </w:pPr>
      <w:r>
        <w:rPr>
          <w:rFonts w:asciiTheme="minorHAnsi" w:hAnsiTheme="minorHAnsi" w:cstheme="minorHAnsi"/>
          <w:sz w:val="20"/>
          <w:szCs w:val="20"/>
        </w:rPr>
        <w:t xml:space="preserve">a   </w:t>
      </w:r>
    </w:p>
    <w:p w14:paraId="7FB0847C" w14:textId="77777777" w:rsidR="00844F92" w:rsidRDefault="00844F92">
      <w:pPr>
        <w:rPr>
          <w:rFonts w:asciiTheme="minorHAnsi" w:hAnsiTheme="minorHAnsi" w:cstheme="minorHAnsi"/>
          <w:sz w:val="20"/>
          <w:szCs w:val="20"/>
        </w:rPr>
      </w:pPr>
    </w:p>
    <w:p w14:paraId="31D7813C" w14:textId="77777777" w:rsidR="00844F92" w:rsidRDefault="00844F92">
      <w:pPr>
        <w:sectPr w:rsidR="00844F92">
          <w:type w:val="continuous"/>
          <w:pgSz w:w="11906" w:h="16838"/>
          <w:pgMar w:top="1843" w:right="707" w:bottom="1134" w:left="851" w:header="709" w:footer="709" w:gutter="0"/>
          <w:cols w:space="708"/>
          <w:formProt w:val="0"/>
          <w:docGrid w:linePitch="600" w:charSpace="32768"/>
        </w:sectPr>
      </w:pPr>
    </w:p>
    <w:p w14:paraId="33859BC3" w14:textId="77777777" w:rsidR="00844F92" w:rsidRDefault="00000000">
      <w:pPr>
        <w:pStyle w:val="Bezmezer"/>
        <w:rPr>
          <w:rFonts w:cstheme="minorHAnsi"/>
          <w:b/>
          <w:bCs/>
          <w:sz w:val="20"/>
          <w:szCs w:val="20"/>
        </w:rPr>
      </w:pPr>
      <w:r>
        <w:rPr>
          <w:rFonts w:cstheme="minorHAnsi"/>
          <w:b/>
          <w:bCs/>
          <w:sz w:val="20"/>
          <w:szCs w:val="20"/>
        </w:rPr>
        <w:t>Student:</w:t>
      </w:r>
    </w:p>
    <w:p w14:paraId="27B54DD3" w14:textId="77777777" w:rsidR="00844F92" w:rsidRDefault="00000000">
      <w:pPr>
        <w:pStyle w:val="Bezmezer"/>
        <w:rPr>
          <w:rFonts w:cstheme="minorHAnsi"/>
          <w:sz w:val="20"/>
          <w:szCs w:val="20"/>
        </w:rPr>
      </w:pPr>
      <w:r>
        <w:rPr>
          <w:rFonts w:cstheme="minorHAnsi"/>
          <w:sz w:val="20"/>
          <w:szCs w:val="20"/>
        </w:rPr>
        <w:t>Pan / Paní</w:t>
      </w:r>
    </w:p>
    <w:p w14:paraId="71776427" w14:textId="77777777" w:rsidR="00844F92" w:rsidRDefault="00000000">
      <w:pPr>
        <w:pStyle w:val="Bezmezer"/>
        <w:tabs>
          <w:tab w:val="left" w:pos="7695"/>
        </w:tabs>
        <w:rPr>
          <w:rFonts w:cstheme="minorHAnsi"/>
          <w:sz w:val="20"/>
          <w:szCs w:val="20"/>
        </w:rPr>
      </w:pPr>
      <w:r>
        <w:rPr>
          <w:rFonts w:cstheme="minorHAnsi"/>
          <w:sz w:val="20"/>
          <w:szCs w:val="20"/>
        </w:rPr>
        <w:t>Datum narození:</w:t>
      </w:r>
    </w:p>
    <w:p w14:paraId="0C4A1778" w14:textId="77777777" w:rsidR="00844F92" w:rsidRDefault="00000000">
      <w:pPr>
        <w:pStyle w:val="Bezmezer"/>
        <w:rPr>
          <w:rFonts w:cstheme="minorHAnsi"/>
          <w:sz w:val="20"/>
          <w:szCs w:val="20"/>
        </w:rPr>
      </w:pPr>
      <w:r>
        <w:rPr>
          <w:rFonts w:cstheme="minorHAnsi"/>
          <w:sz w:val="20"/>
          <w:szCs w:val="20"/>
        </w:rPr>
        <w:t>RČ:</w:t>
      </w:r>
    </w:p>
    <w:p w14:paraId="11730E45" w14:textId="77777777" w:rsidR="00844F92" w:rsidRDefault="00000000">
      <w:pPr>
        <w:pStyle w:val="Bezmezer"/>
        <w:rPr>
          <w:rFonts w:cstheme="minorHAnsi"/>
          <w:sz w:val="20"/>
          <w:szCs w:val="20"/>
        </w:rPr>
      </w:pPr>
      <w:r>
        <w:rPr>
          <w:rFonts w:cstheme="minorHAnsi"/>
          <w:sz w:val="20"/>
          <w:szCs w:val="20"/>
        </w:rPr>
        <w:t>Trvalým bytem:</w:t>
      </w:r>
    </w:p>
    <w:p w14:paraId="05F71EF9" w14:textId="77777777" w:rsidR="00844F92" w:rsidRDefault="00000000">
      <w:pPr>
        <w:pStyle w:val="Bezmezer"/>
        <w:rPr>
          <w:rFonts w:cstheme="minorHAnsi"/>
          <w:sz w:val="20"/>
          <w:szCs w:val="20"/>
        </w:rPr>
      </w:pPr>
      <w:r>
        <w:rPr>
          <w:rFonts w:cstheme="minorHAnsi"/>
          <w:sz w:val="20"/>
          <w:szCs w:val="20"/>
        </w:rPr>
        <w:t>Elektronický kontakt:</w:t>
      </w:r>
    </w:p>
    <w:p w14:paraId="746BE8E2" w14:textId="77777777" w:rsidR="00844F92" w:rsidRDefault="00000000">
      <w:pPr>
        <w:pStyle w:val="Bezmezer"/>
        <w:rPr>
          <w:rFonts w:cstheme="minorHAnsi"/>
          <w:sz w:val="20"/>
          <w:szCs w:val="20"/>
        </w:rPr>
      </w:pPr>
      <w:r>
        <w:rPr>
          <w:rFonts w:cstheme="minorHAnsi"/>
          <w:sz w:val="20"/>
          <w:szCs w:val="20"/>
        </w:rPr>
        <w:t>Kontaktní telefon:</w:t>
      </w:r>
    </w:p>
    <w:p w14:paraId="6AD2094E" w14:textId="77777777" w:rsidR="00844F92" w:rsidRDefault="00844F92">
      <w:pPr>
        <w:pStyle w:val="Bezmezer"/>
        <w:rPr>
          <w:rFonts w:cstheme="minorHAnsi"/>
          <w:sz w:val="20"/>
          <w:szCs w:val="20"/>
        </w:rPr>
      </w:pPr>
    </w:p>
    <w:p w14:paraId="16BBE20F" w14:textId="77777777" w:rsidR="00844F92" w:rsidRDefault="00844F92">
      <w:pPr>
        <w:pStyle w:val="Bezmezer"/>
        <w:rPr>
          <w:rFonts w:cstheme="minorHAnsi"/>
          <w:sz w:val="20"/>
          <w:szCs w:val="20"/>
        </w:rPr>
      </w:pPr>
    </w:p>
    <w:p w14:paraId="40DC2281" w14:textId="77777777" w:rsidR="00844F92" w:rsidRDefault="00844F92">
      <w:pPr>
        <w:pStyle w:val="Bezmezer"/>
        <w:rPr>
          <w:rFonts w:cstheme="minorHAnsi"/>
          <w:sz w:val="20"/>
          <w:szCs w:val="20"/>
        </w:rPr>
      </w:pPr>
    </w:p>
    <w:p w14:paraId="58248C86" w14:textId="77777777" w:rsidR="00844F92" w:rsidRDefault="00000000">
      <w:pPr>
        <w:pStyle w:val="Bezmezer"/>
        <w:rPr>
          <w:rFonts w:cstheme="minorHAnsi"/>
          <w:sz w:val="20"/>
          <w:szCs w:val="20"/>
        </w:rPr>
      </w:pPr>
      <w:r>
        <w:rPr>
          <w:rFonts w:cstheme="minorHAnsi"/>
          <w:sz w:val="20"/>
          <w:szCs w:val="20"/>
        </w:rPr>
        <w:t xml:space="preserve"> </w:t>
      </w:r>
    </w:p>
    <w:p w14:paraId="0D2FCC78" w14:textId="77777777" w:rsidR="00844F92" w:rsidRDefault="00844F92">
      <w:pPr>
        <w:pStyle w:val="Bezmezer"/>
        <w:rPr>
          <w:rFonts w:cstheme="minorHAnsi"/>
          <w:sz w:val="20"/>
          <w:szCs w:val="20"/>
        </w:rPr>
      </w:pPr>
    </w:p>
    <w:p w14:paraId="7DC3DE9F" w14:textId="77777777" w:rsidR="00844F92" w:rsidRDefault="00000000">
      <w:pPr>
        <w:pStyle w:val="Bezmezer"/>
        <w:rPr>
          <w:rFonts w:cstheme="minorHAnsi"/>
          <w:sz w:val="20"/>
          <w:szCs w:val="20"/>
        </w:rPr>
      </w:pPr>
      <w:r>
        <w:rPr>
          <w:rFonts w:cstheme="minorHAnsi"/>
          <w:sz w:val="20"/>
          <w:szCs w:val="20"/>
        </w:rPr>
        <w:t>+42</w:t>
      </w:r>
      <w:bookmarkStart w:id="0" w:name="OLE_LINK3"/>
      <w:bookmarkEnd w:id="0"/>
    </w:p>
    <w:p w14:paraId="5E408175" w14:textId="77777777" w:rsidR="00844F92" w:rsidRDefault="00844F92">
      <w:pPr>
        <w:sectPr w:rsidR="00844F92">
          <w:type w:val="continuous"/>
          <w:pgSz w:w="11906" w:h="16838"/>
          <w:pgMar w:top="1843" w:right="707" w:bottom="1134" w:left="851" w:header="709" w:footer="709" w:gutter="0"/>
          <w:cols w:num="2" w:space="708" w:equalWidth="0">
            <w:col w:w="3398" w:space="284"/>
            <w:col w:w="6665"/>
          </w:cols>
          <w:formProt w:val="0"/>
          <w:docGrid w:linePitch="600" w:charSpace="32768"/>
        </w:sectPr>
      </w:pPr>
    </w:p>
    <w:p w14:paraId="6BB33D8B" w14:textId="77777777" w:rsidR="00844F92" w:rsidRDefault="00000000">
      <w:pPr>
        <w:pStyle w:val="Bezmezer"/>
        <w:rPr>
          <w:rFonts w:cstheme="minorHAnsi"/>
          <w:sz w:val="20"/>
          <w:szCs w:val="20"/>
        </w:rPr>
      </w:pPr>
      <w:r>
        <w:rPr>
          <w:rFonts w:cstheme="minorHAnsi"/>
          <w:sz w:val="20"/>
          <w:szCs w:val="20"/>
        </w:rPr>
        <w:t>(dále jen „</w:t>
      </w:r>
      <w:r>
        <w:rPr>
          <w:rFonts w:cstheme="minorHAnsi"/>
          <w:b/>
          <w:sz w:val="20"/>
          <w:szCs w:val="20"/>
        </w:rPr>
        <w:t>účastník</w:t>
      </w:r>
      <w:r>
        <w:rPr>
          <w:rFonts w:cstheme="minorHAnsi"/>
          <w:sz w:val="20"/>
          <w:szCs w:val="20"/>
        </w:rPr>
        <w:t xml:space="preserve">“) na straně druhé </w:t>
      </w:r>
    </w:p>
    <w:p w14:paraId="564CE7BE" w14:textId="77777777" w:rsidR="00844F92" w:rsidRDefault="00000000">
      <w:pPr>
        <w:spacing w:after="120"/>
        <w:rPr>
          <w:rFonts w:asciiTheme="minorHAnsi" w:hAnsiTheme="minorHAnsi" w:cstheme="minorHAnsi"/>
          <w:sz w:val="20"/>
          <w:szCs w:val="20"/>
        </w:rPr>
      </w:pPr>
      <w:r>
        <w:rPr>
          <w:rFonts w:asciiTheme="minorHAnsi" w:hAnsiTheme="minorHAnsi" w:cstheme="minorHAnsi"/>
          <w:sz w:val="20"/>
          <w:szCs w:val="20"/>
        </w:rPr>
        <w:t>uzavřeli níže uvedeného dne, měsíce a roku</w:t>
      </w:r>
    </w:p>
    <w:p w14:paraId="5F6353BD" w14:textId="77777777" w:rsidR="00844F92" w:rsidRDefault="00000000">
      <w:pPr>
        <w:spacing w:before="120" w:after="120"/>
        <w:rPr>
          <w:rFonts w:asciiTheme="minorHAnsi" w:hAnsiTheme="minorHAnsi" w:cstheme="minorHAnsi"/>
          <w:sz w:val="20"/>
          <w:szCs w:val="20"/>
        </w:rPr>
      </w:pPr>
      <w:r>
        <w:rPr>
          <w:rFonts w:asciiTheme="minorHAnsi" w:hAnsiTheme="minorHAnsi" w:cstheme="minorHAnsi"/>
          <w:sz w:val="20"/>
          <w:szCs w:val="20"/>
        </w:rPr>
        <w:t>a případně:</w:t>
      </w:r>
    </w:p>
    <w:p w14:paraId="00907333" w14:textId="77777777" w:rsidR="00844F92" w:rsidRDefault="00844F92">
      <w:pPr>
        <w:sectPr w:rsidR="00844F92">
          <w:type w:val="continuous"/>
          <w:pgSz w:w="11906" w:h="16838"/>
          <w:pgMar w:top="1843" w:right="707" w:bottom="1134" w:left="851" w:header="709" w:footer="709" w:gutter="0"/>
          <w:cols w:space="708"/>
          <w:formProt w:val="0"/>
          <w:docGrid w:linePitch="600" w:charSpace="32768"/>
        </w:sectPr>
      </w:pPr>
    </w:p>
    <w:p w14:paraId="40A01078" w14:textId="77777777" w:rsidR="00844F92" w:rsidRDefault="00000000">
      <w:pPr>
        <w:pStyle w:val="Bezmezer"/>
        <w:rPr>
          <w:rFonts w:cstheme="minorHAnsi"/>
          <w:b/>
          <w:bCs/>
          <w:sz w:val="20"/>
          <w:szCs w:val="20"/>
        </w:rPr>
      </w:pPr>
      <w:r>
        <w:rPr>
          <w:rFonts w:cstheme="minorHAnsi"/>
          <w:b/>
          <w:bCs/>
          <w:sz w:val="20"/>
          <w:szCs w:val="20"/>
        </w:rPr>
        <w:t>Obec:</w:t>
      </w:r>
    </w:p>
    <w:p w14:paraId="57A49420" w14:textId="77777777" w:rsidR="00844F92" w:rsidRDefault="00000000">
      <w:pPr>
        <w:pStyle w:val="Bezmezer"/>
        <w:tabs>
          <w:tab w:val="left" w:pos="7695"/>
        </w:tabs>
        <w:rPr>
          <w:rFonts w:cstheme="minorHAnsi"/>
          <w:sz w:val="20"/>
          <w:szCs w:val="20"/>
        </w:rPr>
      </w:pPr>
      <w:r>
        <w:rPr>
          <w:rFonts w:cstheme="minorHAnsi"/>
          <w:sz w:val="20"/>
          <w:szCs w:val="20"/>
        </w:rPr>
        <w:t>Se sídlem:</w:t>
      </w:r>
    </w:p>
    <w:p w14:paraId="5FD36E55" w14:textId="77777777" w:rsidR="00844F92" w:rsidRDefault="00000000">
      <w:pPr>
        <w:pStyle w:val="Bezmezer"/>
        <w:tabs>
          <w:tab w:val="left" w:pos="7695"/>
        </w:tabs>
        <w:rPr>
          <w:rFonts w:cstheme="minorHAnsi"/>
          <w:sz w:val="20"/>
          <w:szCs w:val="20"/>
        </w:rPr>
      </w:pPr>
      <w:r>
        <w:rPr>
          <w:rFonts w:cstheme="minorHAnsi"/>
          <w:sz w:val="20"/>
          <w:szCs w:val="20"/>
        </w:rPr>
        <w:t>IČ:</w:t>
      </w:r>
    </w:p>
    <w:p w14:paraId="4D3CA37F" w14:textId="77777777" w:rsidR="00844F92" w:rsidRDefault="00000000">
      <w:pPr>
        <w:pStyle w:val="Bezmezer"/>
        <w:rPr>
          <w:rFonts w:cstheme="minorHAnsi"/>
          <w:sz w:val="20"/>
          <w:szCs w:val="20"/>
        </w:rPr>
      </w:pPr>
      <w:r>
        <w:rPr>
          <w:rFonts w:cstheme="minorHAnsi"/>
          <w:sz w:val="20"/>
          <w:szCs w:val="20"/>
        </w:rPr>
        <w:t>DIČ:</w:t>
      </w:r>
    </w:p>
    <w:p w14:paraId="2A591934" w14:textId="77777777" w:rsidR="00844F92" w:rsidRDefault="00000000">
      <w:pPr>
        <w:pStyle w:val="Bezmezer"/>
        <w:rPr>
          <w:rFonts w:cstheme="minorHAnsi"/>
          <w:sz w:val="20"/>
          <w:szCs w:val="20"/>
        </w:rPr>
      </w:pPr>
      <w:r>
        <w:rPr>
          <w:rFonts w:cstheme="minorHAnsi"/>
          <w:sz w:val="20"/>
          <w:szCs w:val="20"/>
        </w:rPr>
        <w:t>Zastoupena:</w:t>
      </w:r>
    </w:p>
    <w:p w14:paraId="3728A01B" w14:textId="77777777" w:rsidR="00844F92" w:rsidRDefault="00000000">
      <w:pPr>
        <w:pStyle w:val="Bezmezer"/>
        <w:rPr>
          <w:rFonts w:cstheme="minorHAnsi"/>
          <w:sz w:val="20"/>
          <w:szCs w:val="20"/>
        </w:rPr>
      </w:pPr>
      <w:r>
        <w:rPr>
          <w:rFonts w:cstheme="minorHAnsi"/>
          <w:sz w:val="20"/>
          <w:szCs w:val="20"/>
        </w:rPr>
        <w:t>Elektronický kontakt:</w:t>
      </w:r>
    </w:p>
    <w:p w14:paraId="2C92F8D6" w14:textId="77777777" w:rsidR="00844F92" w:rsidRDefault="00000000">
      <w:pPr>
        <w:pStyle w:val="Bezmezer"/>
        <w:rPr>
          <w:rFonts w:cstheme="minorHAnsi"/>
          <w:sz w:val="20"/>
          <w:szCs w:val="20"/>
        </w:rPr>
      </w:pPr>
      <w:r>
        <w:rPr>
          <w:rFonts w:cstheme="minorHAnsi"/>
          <w:sz w:val="20"/>
          <w:szCs w:val="20"/>
        </w:rPr>
        <w:t>Kontaktní telefon:</w:t>
      </w:r>
    </w:p>
    <w:p w14:paraId="1D60F918" w14:textId="77777777" w:rsidR="00844F92" w:rsidRDefault="00844F92">
      <w:pPr>
        <w:pStyle w:val="Bezmezer"/>
        <w:rPr>
          <w:rFonts w:cstheme="minorHAnsi"/>
          <w:sz w:val="20"/>
          <w:szCs w:val="20"/>
        </w:rPr>
      </w:pPr>
    </w:p>
    <w:p w14:paraId="2C40CEE8" w14:textId="77777777" w:rsidR="00844F92" w:rsidRDefault="00844F92">
      <w:pPr>
        <w:pStyle w:val="Bezmezer"/>
        <w:rPr>
          <w:rFonts w:cstheme="minorHAnsi"/>
          <w:sz w:val="20"/>
          <w:szCs w:val="20"/>
        </w:rPr>
      </w:pPr>
    </w:p>
    <w:p w14:paraId="4D4E752B" w14:textId="77777777" w:rsidR="00844F92" w:rsidRDefault="00844F92">
      <w:pPr>
        <w:pStyle w:val="Bezmezer"/>
        <w:rPr>
          <w:rFonts w:cstheme="minorHAnsi"/>
          <w:sz w:val="20"/>
          <w:szCs w:val="20"/>
        </w:rPr>
      </w:pPr>
    </w:p>
    <w:p w14:paraId="55F1D91F" w14:textId="77777777" w:rsidR="00844F92" w:rsidRDefault="00844F92">
      <w:pPr>
        <w:pStyle w:val="Bezmezer"/>
        <w:rPr>
          <w:rFonts w:cstheme="minorHAnsi"/>
          <w:sz w:val="20"/>
          <w:szCs w:val="20"/>
        </w:rPr>
      </w:pPr>
    </w:p>
    <w:p w14:paraId="3A2366AF" w14:textId="77777777" w:rsidR="00844F92" w:rsidRDefault="00844F92">
      <w:pPr>
        <w:pStyle w:val="Bezmezer"/>
        <w:rPr>
          <w:rFonts w:cstheme="minorHAnsi"/>
          <w:sz w:val="20"/>
          <w:szCs w:val="20"/>
        </w:rPr>
      </w:pPr>
    </w:p>
    <w:p w14:paraId="7B271B0B" w14:textId="77777777" w:rsidR="00844F92" w:rsidRDefault="00844F92">
      <w:pPr>
        <w:pStyle w:val="Bezmezer"/>
        <w:rPr>
          <w:rFonts w:cstheme="minorHAnsi"/>
          <w:sz w:val="20"/>
          <w:szCs w:val="20"/>
        </w:rPr>
      </w:pPr>
    </w:p>
    <w:p w14:paraId="26455C2D" w14:textId="77777777" w:rsidR="00844F92" w:rsidRDefault="00844F92">
      <w:pPr>
        <w:pStyle w:val="Bezmezer"/>
        <w:rPr>
          <w:rFonts w:cstheme="minorHAnsi"/>
          <w:sz w:val="20"/>
          <w:szCs w:val="20"/>
        </w:rPr>
      </w:pPr>
    </w:p>
    <w:p w14:paraId="4DEDE278" w14:textId="77777777" w:rsidR="00844F92" w:rsidRDefault="00000000">
      <w:pPr>
        <w:pStyle w:val="Bezmezer"/>
        <w:rPr>
          <w:rFonts w:cstheme="minorHAnsi"/>
          <w:sz w:val="20"/>
          <w:szCs w:val="20"/>
        </w:rPr>
      </w:pPr>
      <w:r>
        <w:rPr>
          <w:rFonts w:cstheme="minorHAnsi"/>
          <w:sz w:val="20"/>
          <w:szCs w:val="20"/>
        </w:rPr>
        <w:t xml:space="preserve">+42 </w:t>
      </w:r>
    </w:p>
    <w:p w14:paraId="3A15F14F" w14:textId="77777777" w:rsidR="00844F92" w:rsidRDefault="00844F92">
      <w:pPr>
        <w:sectPr w:rsidR="00844F92">
          <w:type w:val="continuous"/>
          <w:pgSz w:w="11906" w:h="16838"/>
          <w:pgMar w:top="1843" w:right="707" w:bottom="1134" w:left="851" w:header="709" w:footer="709" w:gutter="0"/>
          <w:cols w:num="2" w:space="708" w:equalWidth="0">
            <w:col w:w="3398" w:space="284"/>
            <w:col w:w="6665"/>
          </w:cols>
          <w:formProt w:val="0"/>
          <w:docGrid w:linePitch="600" w:charSpace="32768"/>
        </w:sectPr>
      </w:pPr>
    </w:p>
    <w:p w14:paraId="76D723C3" w14:textId="77777777" w:rsidR="00844F92" w:rsidRDefault="00000000">
      <w:pPr>
        <w:pStyle w:val="Bezmezer"/>
        <w:rPr>
          <w:rFonts w:cstheme="minorHAnsi"/>
          <w:sz w:val="20"/>
          <w:szCs w:val="20"/>
        </w:rPr>
      </w:pPr>
      <w:r>
        <w:rPr>
          <w:rFonts w:cstheme="minorHAnsi"/>
          <w:sz w:val="20"/>
          <w:szCs w:val="20"/>
        </w:rPr>
        <w:t>(dále jen „</w:t>
      </w:r>
      <w:r>
        <w:rPr>
          <w:rFonts w:cstheme="minorHAnsi"/>
          <w:b/>
          <w:sz w:val="20"/>
          <w:szCs w:val="20"/>
        </w:rPr>
        <w:t>objednavatel</w:t>
      </w:r>
      <w:r>
        <w:rPr>
          <w:rFonts w:cstheme="minorHAnsi"/>
          <w:sz w:val="20"/>
          <w:szCs w:val="20"/>
        </w:rPr>
        <w:t>“) na straně druhé</w:t>
      </w:r>
    </w:p>
    <w:p w14:paraId="3683D54B" w14:textId="77777777" w:rsidR="00844F92" w:rsidRDefault="00000000">
      <w:pPr>
        <w:spacing w:after="120"/>
        <w:rPr>
          <w:rFonts w:asciiTheme="minorHAnsi" w:hAnsiTheme="minorHAnsi" w:cstheme="minorHAnsi"/>
          <w:sz w:val="20"/>
          <w:szCs w:val="20"/>
        </w:rPr>
      </w:pPr>
      <w:r>
        <w:rPr>
          <w:rFonts w:asciiTheme="minorHAnsi" w:hAnsiTheme="minorHAnsi" w:cstheme="minorHAnsi"/>
          <w:sz w:val="20"/>
          <w:szCs w:val="20"/>
        </w:rPr>
        <w:t>uzavřeli níže uvedeného dne, měsíce a roku</w:t>
      </w:r>
    </w:p>
    <w:p w14:paraId="7A9A75FC" w14:textId="77777777" w:rsidR="00844F92" w:rsidRDefault="00000000">
      <w:pPr>
        <w:jc w:val="center"/>
        <w:rPr>
          <w:rFonts w:asciiTheme="minorHAnsi" w:hAnsiTheme="minorHAnsi" w:cstheme="minorHAnsi"/>
          <w:b/>
          <w:sz w:val="32"/>
          <w:szCs w:val="32"/>
        </w:rPr>
      </w:pPr>
      <w:r>
        <w:rPr>
          <w:rFonts w:asciiTheme="minorHAnsi" w:hAnsiTheme="minorHAnsi" w:cstheme="minorHAnsi"/>
          <w:b/>
          <w:sz w:val="32"/>
          <w:szCs w:val="32"/>
        </w:rPr>
        <w:t>Smlouvu o poskytování vzdělání za úplatu</w:t>
      </w:r>
    </w:p>
    <w:p w14:paraId="12AD394A" w14:textId="77777777" w:rsidR="00844F92" w:rsidRDefault="00000000">
      <w:pPr>
        <w:spacing w:after="120"/>
        <w:jc w:val="center"/>
        <w:rPr>
          <w:rFonts w:asciiTheme="minorHAnsi" w:hAnsiTheme="minorHAnsi" w:cstheme="minorHAnsi"/>
          <w:sz w:val="20"/>
          <w:szCs w:val="20"/>
        </w:rPr>
      </w:pPr>
      <w:r>
        <w:rPr>
          <w:rFonts w:asciiTheme="minorHAnsi" w:hAnsiTheme="minorHAnsi" w:cstheme="minorHAnsi"/>
          <w:sz w:val="20"/>
          <w:szCs w:val="20"/>
        </w:rPr>
        <w:t>sjednanou v souladu se zákonem č. 89/2012 Sb., Občanský zákoník</w:t>
      </w:r>
    </w:p>
    <w:p w14:paraId="1A7B7F5C"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I. Předmět smlouvy</w:t>
      </w:r>
    </w:p>
    <w:p w14:paraId="0ED1BE19" w14:textId="77777777" w:rsidR="00844F92" w:rsidRDefault="00000000">
      <w:pPr>
        <w:pStyle w:val="Odstavecseseznamem"/>
        <w:numPr>
          <w:ilvl w:val="0"/>
          <w:numId w:val="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Předmětem této smlouvy, je dohoda smluvních stran o podmínkách účasti účastníka ve vzdělávacím programu celoživotního vzdělávání u vzdělávací instituce, a to v programu </w:t>
      </w:r>
      <w:r>
        <w:rPr>
          <w:rFonts w:asciiTheme="minorHAnsi" w:hAnsiTheme="minorHAnsi" w:cstheme="minorHAnsi"/>
          <w:b/>
          <w:bCs/>
          <w:sz w:val="20"/>
          <w:szCs w:val="22"/>
        </w:rPr>
        <w:t>Manažer</w:t>
      </w:r>
      <w:r>
        <w:rPr>
          <w:rFonts w:asciiTheme="minorHAnsi" w:hAnsiTheme="minorHAnsi" w:cstheme="minorHAnsi"/>
          <w:sz w:val="20"/>
          <w:szCs w:val="22"/>
        </w:rPr>
        <w:t xml:space="preserve"> akreditován Ministerstvem školství, mládeže a tělovýchovy České republiky pod č.: MSMT-12820/2018-1197/18. a akreditované vzdělávací instituce CATANIA GROUP, s.r.o., IČ:28253591, č. akreditace MV č.j. AK/I-36/2010 (dále jen „</w:t>
      </w:r>
      <w:r>
        <w:rPr>
          <w:rFonts w:asciiTheme="minorHAnsi" w:hAnsiTheme="minorHAnsi" w:cstheme="minorHAnsi"/>
          <w:bCs/>
          <w:sz w:val="20"/>
          <w:szCs w:val="22"/>
        </w:rPr>
        <w:t>vzdělávací program</w:t>
      </w:r>
      <w:r>
        <w:rPr>
          <w:rFonts w:asciiTheme="minorHAnsi" w:hAnsiTheme="minorHAnsi" w:cstheme="minorHAnsi"/>
          <w:b/>
          <w:sz w:val="20"/>
          <w:szCs w:val="22"/>
        </w:rPr>
        <w:t xml:space="preserve"> MPA</w:t>
      </w:r>
      <w:r>
        <w:rPr>
          <w:rFonts w:asciiTheme="minorHAnsi" w:hAnsiTheme="minorHAnsi" w:cstheme="minorHAnsi"/>
          <w:sz w:val="20"/>
          <w:szCs w:val="22"/>
        </w:rPr>
        <w:t>“).</w:t>
      </w:r>
    </w:p>
    <w:p w14:paraId="1F76781C" w14:textId="77777777" w:rsidR="00844F92" w:rsidRDefault="00000000">
      <w:pPr>
        <w:pStyle w:val="Odstavecseseznamem"/>
        <w:numPr>
          <w:ilvl w:val="0"/>
          <w:numId w:val="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Předmětem této smlouvy je:</w:t>
      </w:r>
    </w:p>
    <w:p w14:paraId="1EEA9866" w14:textId="77777777" w:rsidR="00844F92" w:rsidRDefault="00000000">
      <w:pPr>
        <w:pStyle w:val="Odstavecseseznamem"/>
        <w:numPr>
          <w:ilvl w:val="1"/>
          <w:numId w:val="6"/>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zajištění výuky vzdělávací institucí pro účastníka ve vzdělávacím programu MPA nebo</w:t>
      </w:r>
    </w:p>
    <w:p w14:paraId="28E54CCF" w14:textId="77777777" w:rsidR="00844F92" w:rsidRDefault="00000000">
      <w:pPr>
        <w:pStyle w:val="Odstavecseseznamem"/>
        <w:numPr>
          <w:ilvl w:val="1"/>
          <w:numId w:val="6"/>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zajištění výuky vzdělávací institucí pro objednavatele s určeným účastníkem ve vzdělávacím programu MPA.</w:t>
      </w:r>
    </w:p>
    <w:p w14:paraId="7FC06D2C"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II. Studijní program</w:t>
      </w:r>
    </w:p>
    <w:p w14:paraId="1429383C" w14:textId="77777777" w:rsidR="00844F92"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Vzdělávací program MPA je primárně orientován na přípravu vysoce kvalifikovaných úředníků. Základní předmětová skladba je zaměřena na ekonomicko-psychologicko-právní vědy a studium účastníka je zakončeno obhajobou závěrečné práce.</w:t>
      </w:r>
    </w:p>
    <w:p w14:paraId="0C5F0408" w14:textId="77777777" w:rsidR="00844F92"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 xml:space="preserve">Podmínky přijetí, průběhu a úspěšného absolvování vzdělávacího programu MPA, jsou stanoveny v příloze č. 1: </w:t>
      </w:r>
      <w:r>
        <w:rPr>
          <w:rFonts w:asciiTheme="minorHAnsi" w:hAnsiTheme="minorHAnsi" w:cstheme="minorHAnsi"/>
          <w:b/>
          <w:sz w:val="20"/>
          <w:szCs w:val="22"/>
        </w:rPr>
        <w:t>Závazná pravidla pro studium vzdělávacího programu MPA u vzdělávací instituce Akademie krizového řízení a managementu s.r.o</w:t>
      </w:r>
      <w:r>
        <w:rPr>
          <w:rFonts w:asciiTheme="minorHAnsi" w:hAnsiTheme="minorHAnsi" w:cstheme="minorHAnsi"/>
          <w:sz w:val="20"/>
          <w:szCs w:val="22"/>
        </w:rPr>
        <w:t>.</w:t>
      </w:r>
    </w:p>
    <w:p w14:paraId="342A5D28" w14:textId="77777777" w:rsidR="00844F92"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Účastník vzdělávacího programu MPA je na základě splnění podmínek stanovených pro přijetí do vzdělávacího programu MPA přijat k účasti ve vzdělávacím programu MPA.</w:t>
      </w:r>
    </w:p>
    <w:p w14:paraId="58448E7D" w14:textId="77777777" w:rsidR="00844F92"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Studijní program je zahájen úvodním setkáním prvního semestru.</w:t>
      </w:r>
    </w:p>
    <w:p w14:paraId="591B2BC6" w14:textId="77777777" w:rsidR="00844F92"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lastRenderedPageBreak/>
        <w:t xml:space="preserve">Standardní dobou studia vzdělávacího programu MPA jsou </w:t>
      </w:r>
      <w:r>
        <w:rPr>
          <w:rFonts w:asciiTheme="minorHAnsi" w:hAnsiTheme="minorHAnsi" w:cstheme="minorHAnsi"/>
          <w:b/>
          <w:sz w:val="20"/>
          <w:szCs w:val="22"/>
        </w:rPr>
        <w:t>tři semestry</w:t>
      </w:r>
      <w:r>
        <w:rPr>
          <w:rFonts w:asciiTheme="minorHAnsi" w:hAnsiTheme="minorHAnsi" w:cstheme="minorHAnsi"/>
          <w:sz w:val="20"/>
          <w:szCs w:val="22"/>
        </w:rPr>
        <w:t>. Semestrem se rozumí uzavřené období zpravidla šesti měsíců nezávislé na organizaci akademického roku. Obsahově je vzdělávací program MPA organizován v tematických výukových modulech s patřičným odborným zaměřením.</w:t>
      </w:r>
    </w:p>
    <w:p w14:paraId="026B2705" w14:textId="77777777" w:rsidR="00844F92"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 xml:space="preserve">V době studia účastník absolvuje </w:t>
      </w:r>
      <w:proofErr w:type="spellStart"/>
      <w:r>
        <w:rPr>
          <w:rFonts w:asciiTheme="minorHAnsi" w:hAnsiTheme="minorHAnsi" w:cstheme="minorHAnsi"/>
          <w:sz w:val="20"/>
          <w:szCs w:val="22"/>
        </w:rPr>
        <w:t>webinářové</w:t>
      </w:r>
      <w:proofErr w:type="spellEnd"/>
      <w:r>
        <w:rPr>
          <w:rFonts w:asciiTheme="minorHAnsi" w:hAnsiTheme="minorHAnsi" w:cstheme="minorHAnsi"/>
          <w:sz w:val="20"/>
          <w:szCs w:val="22"/>
        </w:rPr>
        <w:t xml:space="preserve"> kurzy a výuková setkání a plní své povinnosti dané plánem vzdělávacího programu MPA, včetně prezentace semestrálních prací a obhajoby závěrečné práce.</w:t>
      </w:r>
    </w:p>
    <w:p w14:paraId="63C4A75B" w14:textId="77777777" w:rsidR="00844F92"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Účastník může písemně požádat o prodloužení si studium maximálně o 12 měsíců.</w:t>
      </w:r>
    </w:p>
    <w:p w14:paraId="0A554547" w14:textId="77777777" w:rsidR="00844F92" w:rsidRDefault="00000000">
      <w:pPr>
        <w:pStyle w:val="Odstavecseseznamem"/>
        <w:numPr>
          <w:ilvl w:val="0"/>
          <w:numId w:val="3"/>
        </w:numPr>
        <w:spacing w:after="200" w:line="276" w:lineRule="auto"/>
        <w:ind w:left="349"/>
        <w:jc w:val="both"/>
        <w:rPr>
          <w:rFonts w:asciiTheme="minorHAnsi" w:hAnsiTheme="minorHAnsi" w:cstheme="minorHAnsi"/>
          <w:bCs/>
          <w:sz w:val="20"/>
          <w:szCs w:val="22"/>
        </w:rPr>
      </w:pPr>
      <w:r>
        <w:rPr>
          <w:rFonts w:asciiTheme="minorHAnsi" w:hAnsiTheme="minorHAnsi" w:cstheme="minorHAnsi"/>
          <w:sz w:val="20"/>
          <w:szCs w:val="22"/>
        </w:rPr>
        <w:t xml:space="preserve">Účastník, který úspěšně ukončil vzdělávací program MPA u vzdělávací instituce, má právo užívat stavovské označení </w:t>
      </w:r>
      <w:r>
        <w:rPr>
          <w:rFonts w:asciiTheme="minorHAnsi" w:hAnsiTheme="minorHAnsi" w:cstheme="minorHAnsi"/>
          <w:b/>
          <w:sz w:val="20"/>
          <w:szCs w:val="22"/>
        </w:rPr>
        <w:t xml:space="preserve">Master </w:t>
      </w:r>
      <w:proofErr w:type="spellStart"/>
      <w:r>
        <w:rPr>
          <w:rFonts w:asciiTheme="minorHAnsi" w:hAnsiTheme="minorHAnsi" w:cstheme="minorHAnsi"/>
          <w:b/>
          <w:sz w:val="20"/>
          <w:szCs w:val="22"/>
        </w:rPr>
        <w:t>of</w:t>
      </w:r>
      <w:proofErr w:type="spellEnd"/>
      <w:r>
        <w:rPr>
          <w:rFonts w:asciiTheme="minorHAnsi" w:hAnsiTheme="minorHAnsi" w:cstheme="minorHAnsi"/>
          <w:b/>
          <w:sz w:val="20"/>
          <w:szCs w:val="22"/>
        </w:rPr>
        <w:t xml:space="preserve"> Public </w:t>
      </w:r>
      <w:proofErr w:type="spellStart"/>
      <w:r>
        <w:rPr>
          <w:rFonts w:asciiTheme="minorHAnsi" w:hAnsiTheme="minorHAnsi" w:cstheme="minorHAnsi"/>
          <w:b/>
          <w:sz w:val="20"/>
          <w:szCs w:val="22"/>
        </w:rPr>
        <w:t>Administration</w:t>
      </w:r>
      <w:proofErr w:type="spellEnd"/>
      <w:r>
        <w:rPr>
          <w:rFonts w:asciiTheme="minorHAnsi" w:hAnsiTheme="minorHAnsi" w:cstheme="minorHAnsi"/>
          <w:sz w:val="20"/>
          <w:szCs w:val="22"/>
        </w:rPr>
        <w:t xml:space="preserve"> (</w:t>
      </w:r>
      <w:r>
        <w:rPr>
          <w:rFonts w:asciiTheme="minorHAnsi" w:hAnsiTheme="minorHAnsi" w:cstheme="minorHAnsi"/>
          <w:bCs/>
          <w:sz w:val="20"/>
          <w:szCs w:val="22"/>
        </w:rPr>
        <w:t>ve zkratce</w:t>
      </w:r>
      <w:r>
        <w:rPr>
          <w:rFonts w:asciiTheme="minorHAnsi" w:hAnsiTheme="minorHAnsi" w:cstheme="minorHAnsi"/>
          <w:b/>
          <w:sz w:val="20"/>
          <w:szCs w:val="22"/>
        </w:rPr>
        <w:t xml:space="preserve"> MPA</w:t>
      </w:r>
      <w:r>
        <w:rPr>
          <w:rFonts w:asciiTheme="minorHAnsi" w:hAnsiTheme="minorHAnsi" w:cstheme="minorHAnsi"/>
          <w:sz w:val="20"/>
          <w:szCs w:val="22"/>
        </w:rPr>
        <w:t>), které není označením absolventa vysoké školy podle zákona 111/1998 Sb., Zákon o vysokých školách.</w:t>
      </w:r>
    </w:p>
    <w:p w14:paraId="044F588A" w14:textId="77777777" w:rsidR="00844F92" w:rsidRDefault="00000000">
      <w:pPr>
        <w:pStyle w:val="Odstavecseseznamem"/>
        <w:numPr>
          <w:ilvl w:val="0"/>
          <w:numId w:val="3"/>
        </w:numPr>
        <w:spacing w:after="200" w:line="276" w:lineRule="auto"/>
        <w:ind w:left="346" w:hanging="357"/>
        <w:jc w:val="both"/>
        <w:rPr>
          <w:rFonts w:asciiTheme="minorHAnsi" w:hAnsiTheme="minorHAnsi" w:cstheme="minorHAnsi"/>
          <w:b/>
          <w:sz w:val="20"/>
          <w:szCs w:val="22"/>
        </w:rPr>
      </w:pPr>
      <w:r>
        <w:rPr>
          <w:rFonts w:asciiTheme="minorHAnsi" w:hAnsiTheme="minorHAnsi" w:cstheme="minorHAnsi"/>
          <w:bCs/>
          <w:sz w:val="20"/>
          <w:szCs w:val="22"/>
        </w:rPr>
        <w:t>Součástí studia vzdělávacího programu MPA je možnost</w:t>
      </w:r>
      <w:r>
        <w:rPr>
          <w:rFonts w:asciiTheme="minorHAnsi" w:hAnsiTheme="minorHAnsi" w:cstheme="minorHAnsi"/>
          <w:sz w:val="20"/>
          <w:szCs w:val="22"/>
        </w:rPr>
        <w:t xml:space="preserve"> absolvování profesní zkoušky dle národní soustavy kvalifikací (dále jen „</w:t>
      </w:r>
      <w:r>
        <w:rPr>
          <w:rFonts w:asciiTheme="minorHAnsi" w:hAnsiTheme="minorHAnsi" w:cstheme="minorHAnsi"/>
          <w:b/>
          <w:bCs/>
          <w:sz w:val="20"/>
          <w:szCs w:val="22"/>
        </w:rPr>
        <w:t>NSK</w:t>
      </w:r>
      <w:r>
        <w:rPr>
          <w:rFonts w:asciiTheme="minorHAnsi" w:hAnsiTheme="minorHAnsi" w:cstheme="minorHAnsi"/>
          <w:sz w:val="20"/>
          <w:szCs w:val="22"/>
        </w:rPr>
        <w:t>“).</w:t>
      </w:r>
    </w:p>
    <w:p w14:paraId="73044BE5"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III. Podmínky plnění předmětu smlouvy</w:t>
      </w:r>
    </w:p>
    <w:p w14:paraId="06E07F04" w14:textId="77777777" w:rsidR="00844F92" w:rsidRDefault="00000000">
      <w:pPr>
        <w:pStyle w:val="Bezmezer"/>
        <w:rPr>
          <w:rFonts w:cstheme="minorHAnsi"/>
          <w:b/>
          <w:sz w:val="20"/>
        </w:rPr>
      </w:pPr>
      <w:r>
        <w:rPr>
          <w:rFonts w:cstheme="minorHAnsi"/>
          <w:b/>
          <w:sz w:val="20"/>
        </w:rPr>
        <w:t>Vzdělávací instituce se zavazuje:</w:t>
      </w:r>
    </w:p>
    <w:p w14:paraId="6D756270" w14:textId="77777777" w:rsidR="00844F92"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Zabezpečit kvalitní odborné akreditované vzdělávání u ministerstva vnitra ČR poskytující ucelené a systematické teoretické znalosti daných oborů na aktuální úrovni, která kvalifikuje absolventy pro výkon náročných odborných činností.</w:t>
      </w:r>
    </w:p>
    <w:p w14:paraId="4B4E6669" w14:textId="77777777" w:rsidR="00844F92"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Zajistit výuku pedagogy, u nichž vzdělávací instituce garantuje odborné znalosti, pedagogické schopnosti a předcházející odbornou praxi v příslušném oboru.</w:t>
      </w:r>
    </w:p>
    <w:p w14:paraId="19BBB093" w14:textId="77777777" w:rsidR="00844F92"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Zabezpečit organizaci výuky a její průběh v souladu s </w:t>
      </w:r>
      <w:r>
        <w:rPr>
          <w:rFonts w:asciiTheme="minorHAnsi" w:hAnsiTheme="minorHAnsi" w:cstheme="minorHAnsi"/>
          <w:bCs/>
          <w:sz w:val="20"/>
          <w:szCs w:val="22"/>
        </w:rPr>
        <w:t>přílohou č. 1</w:t>
      </w:r>
      <w:r>
        <w:rPr>
          <w:rFonts w:asciiTheme="minorHAnsi" w:hAnsiTheme="minorHAnsi" w:cstheme="minorHAnsi"/>
          <w:b/>
          <w:sz w:val="20"/>
          <w:szCs w:val="22"/>
        </w:rPr>
        <w:t>: Závazná pravidla pro studium vzdělávacího programu MPA u vzdělávací instituce Akademie krizového řízení a managementu s.r.o.</w:t>
      </w:r>
    </w:p>
    <w:p w14:paraId="5071B67E" w14:textId="77777777" w:rsidR="00844F92"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Zabezpečit veškerý provoz a vybavení odpovídajícím technickým a materiálním zařízením.</w:t>
      </w:r>
    </w:p>
    <w:p w14:paraId="3572D75E" w14:textId="77777777" w:rsidR="00844F92"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Poskytnout </w:t>
      </w:r>
      <w:r>
        <w:rPr>
          <w:rFonts w:asciiTheme="minorHAnsi" w:hAnsiTheme="minorHAnsi" w:cstheme="minorHAnsi"/>
          <w:b/>
          <w:bCs/>
          <w:sz w:val="20"/>
          <w:szCs w:val="22"/>
        </w:rPr>
        <w:t>účastníkovi</w:t>
      </w:r>
      <w:r>
        <w:rPr>
          <w:rFonts w:asciiTheme="minorHAnsi" w:hAnsiTheme="minorHAnsi" w:cstheme="minorHAnsi"/>
          <w:sz w:val="20"/>
          <w:szCs w:val="22"/>
        </w:rPr>
        <w:t xml:space="preserve"> vzdělání v souladu s obecně závaznými předpisy a touto smlouvou.</w:t>
      </w:r>
    </w:p>
    <w:p w14:paraId="11BCF197" w14:textId="77777777" w:rsidR="00844F92" w:rsidRDefault="00000000">
      <w:pPr>
        <w:pStyle w:val="Bezmezer"/>
        <w:rPr>
          <w:rFonts w:cstheme="minorHAnsi"/>
          <w:b/>
          <w:sz w:val="20"/>
        </w:rPr>
      </w:pPr>
      <w:r>
        <w:rPr>
          <w:rFonts w:cstheme="minorHAnsi"/>
          <w:b/>
          <w:sz w:val="20"/>
        </w:rPr>
        <w:t>Účastník se zavazuje:</w:t>
      </w:r>
    </w:p>
    <w:p w14:paraId="188CE96D" w14:textId="77777777" w:rsidR="00844F92"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Studovat a řádně plnit všechny povinnosti dle této smlouvy pro studium vzdělávacího programu MPA.</w:t>
      </w:r>
    </w:p>
    <w:p w14:paraId="70E3BD95" w14:textId="77777777" w:rsidR="00844F92"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Řádně a včas zaplatit poplatek za vzdělávací program.</w:t>
      </w:r>
    </w:p>
    <w:p w14:paraId="6BECE5CD" w14:textId="77777777" w:rsidR="00844F92"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Uhradit vzdělávací instituci škodu, kterou jí způsobí z nedbalosti nebo úmyslně.</w:t>
      </w:r>
    </w:p>
    <w:p w14:paraId="7A38E03B" w14:textId="77777777" w:rsidR="00844F92"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Zajistit si sám, na vlastní náklady studijní materiály a pomůcky doporučené vzdělávací institucí.</w:t>
      </w:r>
    </w:p>
    <w:p w14:paraId="72FF33E3" w14:textId="77777777" w:rsidR="00844F92" w:rsidRDefault="00000000">
      <w:pPr>
        <w:pStyle w:val="Odstavecseseznamem"/>
        <w:numPr>
          <w:ilvl w:val="0"/>
          <w:numId w:val="4"/>
        </w:numPr>
        <w:spacing w:after="200" w:line="276" w:lineRule="auto"/>
        <w:jc w:val="both"/>
        <w:rPr>
          <w:rFonts w:asciiTheme="minorHAnsi" w:hAnsiTheme="minorHAnsi" w:cstheme="minorHAnsi"/>
          <w:sz w:val="20"/>
          <w:szCs w:val="20"/>
        </w:rPr>
      </w:pPr>
      <w:r>
        <w:rPr>
          <w:rFonts w:asciiTheme="minorHAnsi" w:hAnsiTheme="minorHAnsi" w:cstheme="minorHAnsi"/>
          <w:sz w:val="20"/>
          <w:szCs w:val="20"/>
        </w:rPr>
        <w:t>Ukončit studium nejpozději do 12 měsíců od vyhlášení řádného termínu závěrečné zkoušky pro daný akademický studijní ročník. Každý další měsíc nad rámec studia poskytnout vzdělávací instituci peněžní plnění uvedené v </w:t>
      </w:r>
      <w:r>
        <w:rPr>
          <w:rFonts w:asciiTheme="minorHAnsi" w:hAnsiTheme="minorHAnsi" w:cstheme="minorHAnsi"/>
          <w:b/>
          <w:bCs/>
          <w:sz w:val="20"/>
          <w:szCs w:val="20"/>
        </w:rPr>
        <w:t>odstavci č. 3 v bodě číslo IV.</w:t>
      </w:r>
      <w:r>
        <w:rPr>
          <w:rFonts w:asciiTheme="minorHAnsi" w:hAnsiTheme="minorHAnsi" w:cstheme="minorHAnsi"/>
          <w:sz w:val="20"/>
          <w:szCs w:val="20"/>
        </w:rPr>
        <w:t xml:space="preserve"> této smlouvy.</w:t>
      </w:r>
    </w:p>
    <w:p w14:paraId="4376806E"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IV. Cena vzdělávacího programu</w:t>
      </w:r>
      <w:bookmarkStart w:id="1" w:name="OLE_LINK1"/>
      <w:bookmarkStart w:id="2" w:name="OLE_LINK2"/>
      <w:bookmarkEnd w:id="1"/>
      <w:bookmarkEnd w:id="2"/>
    </w:p>
    <w:p w14:paraId="3429C445" w14:textId="35D8006B" w:rsidR="00844F92"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Poplatek za závěrečnou zkoušku v programu MPA je stanoven ve výši </w:t>
      </w:r>
      <w:r>
        <w:rPr>
          <w:rFonts w:asciiTheme="minorHAnsi" w:hAnsiTheme="minorHAnsi" w:cstheme="minorHAnsi"/>
          <w:b/>
          <w:bCs/>
          <w:sz w:val="20"/>
          <w:szCs w:val="22"/>
        </w:rPr>
        <w:t>500</w:t>
      </w:r>
      <w:r>
        <w:rPr>
          <w:rFonts w:asciiTheme="minorHAnsi" w:hAnsiTheme="minorHAnsi" w:cstheme="minorHAnsi"/>
          <w:b/>
          <w:sz w:val="20"/>
          <w:szCs w:val="22"/>
        </w:rPr>
        <w:t>, - Kč</w:t>
      </w:r>
      <w:r>
        <w:rPr>
          <w:rFonts w:asciiTheme="minorHAnsi" w:hAnsiTheme="minorHAnsi" w:cstheme="minorHAnsi"/>
          <w:sz w:val="20"/>
          <w:szCs w:val="22"/>
        </w:rPr>
        <w:t xml:space="preserve"> (</w:t>
      </w:r>
      <w:r>
        <w:rPr>
          <w:rFonts w:asciiTheme="minorHAnsi" w:hAnsiTheme="minorHAnsi" w:cstheme="minorHAnsi"/>
          <w:b/>
          <w:sz w:val="20"/>
          <w:szCs w:val="22"/>
        </w:rPr>
        <w:t xml:space="preserve">slovy: pět </w:t>
      </w:r>
      <w:r w:rsidR="00D67E79">
        <w:rPr>
          <w:rFonts w:asciiTheme="minorHAnsi" w:hAnsiTheme="minorHAnsi" w:cstheme="minorHAnsi"/>
          <w:b/>
          <w:sz w:val="20"/>
          <w:szCs w:val="22"/>
        </w:rPr>
        <w:t>set</w:t>
      </w:r>
      <w:r>
        <w:rPr>
          <w:rFonts w:asciiTheme="minorHAnsi" w:hAnsiTheme="minorHAnsi" w:cstheme="minorHAnsi"/>
          <w:b/>
          <w:sz w:val="20"/>
          <w:szCs w:val="22"/>
        </w:rPr>
        <w:t xml:space="preserve"> korun českých</w:t>
      </w:r>
      <w:r>
        <w:rPr>
          <w:rFonts w:asciiTheme="minorHAnsi" w:hAnsiTheme="minorHAnsi" w:cstheme="minorHAnsi"/>
          <w:sz w:val="20"/>
          <w:szCs w:val="22"/>
        </w:rPr>
        <w:t xml:space="preserve">) </w:t>
      </w:r>
      <w:r>
        <w:rPr>
          <w:rFonts w:asciiTheme="minorHAnsi" w:hAnsiTheme="minorHAnsi" w:cstheme="minorHAnsi"/>
          <w:bCs/>
          <w:sz w:val="20"/>
          <w:szCs w:val="22"/>
        </w:rPr>
        <w:t>včetně příslušné daně z přidané hodnoty.</w:t>
      </w:r>
    </w:p>
    <w:p w14:paraId="415B4968" w14:textId="77777777" w:rsidR="00844F92"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Poplatek se hradí bezhotovostním převodem na účet vzdělávací instituce.</w:t>
      </w:r>
    </w:p>
    <w:p w14:paraId="661BF96A" w14:textId="77777777" w:rsidR="00844F92"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Na základě platně vystaveného účetního dokladu účastník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informace potřebné k identifikaci úhrady poplatku, který bude uvádět v platebních příkazech. Účastník je povinen dodržet předepsaný způsob identifikace platby, v opačném případě odpovídá za možné důsledky. Při nedodržení předepsaného způsobu identifikace platby, tj. úhrady provedené s variabilním symbolem příslušné vystavené faktury, je vzdělávací instituce oprávněna požadovat po účastníkovi smluvní pokutu ve výši 500,- Kč.</w:t>
      </w:r>
    </w:p>
    <w:p w14:paraId="5A3C4128" w14:textId="77777777" w:rsidR="00844F92"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V případě, že za účastníka bude hradit poplatek Objednatel je účastník povinen o této skutečnosti informovat před podpisem smlouvy vzdělávací instituci e-mailem na adresu: </w:t>
      </w:r>
      <w:r>
        <w:rPr>
          <w:rFonts w:asciiTheme="minorHAnsi" w:hAnsiTheme="minorHAnsi" w:cstheme="minorHAnsi"/>
          <w:b/>
          <w:sz w:val="20"/>
          <w:szCs w:val="22"/>
        </w:rPr>
        <w:t>sekretariat@catania.cz</w:t>
      </w:r>
      <w:r>
        <w:rPr>
          <w:rFonts w:asciiTheme="minorHAnsi" w:hAnsiTheme="minorHAnsi" w:cstheme="minorHAnsi"/>
          <w:sz w:val="20"/>
          <w:szCs w:val="22"/>
        </w:rPr>
        <w:t>, nebo nejpozději v den podpisu smlouvy osobně.</w:t>
      </w:r>
    </w:p>
    <w:p w14:paraId="549C79B7" w14:textId="77777777" w:rsidR="00844F92"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Závazek účastníka uhradit poplatek se považuje za splněný také v případě, že za účastníka uhradí poplatek ve stanoveném termínu a výši objednatel.</w:t>
      </w:r>
    </w:p>
    <w:p w14:paraId="11F647B0" w14:textId="77777777" w:rsidR="00844F92"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Uhrazené poplatky jsou nevratné. Účastník nese odpovědnost za řádné uhrazení všech poplatků včetně případné odpovědnosti za náhradu škody.</w:t>
      </w:r>
    </w:p>
    <w:p w14:paraId="3028D520" w14:textId="77777777" w:rsidR="00844F92"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Jednotlivé kurzy pořádané společností CATANIA GROUP s.r.o. budou hrazeny dle platného ceníku pro moduly MPA.</w:t>
      </w:r>
    </w:p>
    <w:p w14:paraId="2984EA38" w14:textId="77777777" w:rsidR="00844F92" w:rsidRDefault="00844F92">
      <w:pPr>
        <w:pStyle w:val="Odstavecseseznamem"/>
        <w:spacing w:after="200" w:line="276" w:lineRule="auto"/>
        <w:ind w:left="360"/>
        <w:jc w:val="both"/>
        <w:rPr>
          <w:rFonts w:asciiTheme="minorHAnsi" w:hAnsiTheme="minorHAnsi" w:cstheme="minorHAnsi"/>
          <w:sz w:val="20"/>
          <w:szCs w:val="22"/>
        </w:rPr>
      </w:pPr>
    </w:p>
    <w:p w14:paraId="6B1A25A8"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V. Ukončení smlouvy</w:t>
      </w:r>
    </w:p>
    <w:p w14:paraId="65238A87" w14:textId="77777777" w:rsidR="00844F92"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lastRenderedPageBreak/>
        <w:t>Ukončení studia ze strany vzdělávací instituce musí být provedeno odůvodněně prostřednictvím doporučeného dopisu zaslaného na kontaktní adresu účastníka vzdělávání.</w:t>
      </w:r>
    </w:p>
    <w:p w14:paraId="1F86377C" w14:textId="77777777" w:rsidR="00844F92"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Vztahy založené touto smlouvou zanikají:</w:t>
      </w:r>
    </w:p>
    <w:p w14:paraId="7B0B4CBC" w14:textId="77777777" w:rsidR="00844F92"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řádným ukončením vzdělávacího programu MPA obhajobou závěrečné práce,</w:t>
      </w:r>
    </w:p>
    <w:p w14:paraId="7B8BCD71" w14:textId="77777777" w:rsidR="00844F92"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vyloučením účastníka ze vzdělávání pro hrubé porušení podmínek studia, viz. Studijní a zkušební řád,</w:t>
      </w:r>
    </w:p>
    <w:p w14:paraId="3D555FB6" w14:textId="77777777" w:rsidR="00844F92"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jiným zákonným způsobem ukončení vzdělávání (např. oznámením účastníka o ukončení vzdělávání),</w:t>
      </w:r>
    </w:p>
    <w:p w14:paraId="0F45A61B" w14:textId="77777777" w:rsidR="00844F92"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ukončením smluvního vztahu založeného touto smlouvou dohodou smluvních stran.</w:t>
      </w:r>
    </w:p>
    <w:p w14:paraId="7E021D3E" w14:textId="77777777" w:rsidR="00844F92"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 případě, že se účastník rozhodne ukončit studium předčasně a současně má platnou dohodu o splátkách, je povinen tuto dohodu splnit. Vzdělávací instituce je povinna na základě žádosti o ukončení studia informovat účastníka o dosavadním průběhu studia a o závazcích, které vůči vzdělávací instituci účastník má. Vzdělávací instituce tak učiní poštou na uvedenou kontaktní i elektronickou adresu nejpozději do 30 dnů od přijetí této žádosti o ukončení studia.</w:t>
      </w:r>
    </w:p>
    <w:p w14:paraId="3228BFA5" w14:textId="77777777" w:rsidR="00844F92"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Ukončení studia ze strany </w:t>
      </w:r>
      <w:r>
        <w:rPr>
          <w:rFonts w:asciiTheme="minorHAnsi" w:hAnsiTheme="minorHAnsi" w:cstheme="minorHAnsi"/>
          <w:b/>
          <w:bCs/>
          <w:sz w:val="20"/>
          <w:szCs w:val="22"/>
        </w:rPr>
        <w:t>účastníka</w:t>
      </w:r>
      <w:r>
        <w:rPr>
          <w:rFonts w:asciiTheme="minorHAnsi" w:hAnsiTheme="minorHAnsi" w:cstheme="minorHAnsi"/>
          <w:sz w:val="20"/>
          <w:szCs w:val="22"/>
        </w:rPr>
        <w:t xml:space="preserve"> musí být provedeno doporučeným dopisem na adresu studijního </w:t>
      </w:r>
      <w:r>
        <w:rPr>
          <w:rFonts w:asciiTheme="minorHAnsi" w:hAnsiTheme="minorHAnsi" w:cstheme="minorHAnsi"/>
          <w:b/>
          <w:bCs/>
          <w:sz w:val="20"/>
          <w:szCs w:val="22"/>
        </w:rPr>
        <w:t>Pivovarská 273,</w:t>
      </w:r>
      <w:r>
        <w:rPr>
          <w:rFonts w:asciiTheme="minorHAnsi" w:hAnsiTheme="minorHAnsi" w:cstheme="minorHAnsi"/>
          <w:b/>
          <w:sz w:val="20"/>
          <w:szCs w:val="22"/>
        </w:rPr>
        <w:t xml:space="preserve"> 68601 Uherské Hradiště.</w:t>
      </w:r>
    </w:p>
    <w:p w14:paraId="604CFAFA" w14:textId="77777777" w:rsidR="00844F92"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Smluvní strany se dále dohodly, že zaplacený poplatek a zálohu na něj vzdělávací instituce nevrátí, a to ani v případech, kdy účastník po přijetí ke vzdělávání toto vzdělávání nezahájí nebo je </w:t>
      </w:r>
      <w:proofErr w:type="gramStart"/>
      <w:r>
        <w:rPr>
          <w:rFonts w:asciiTheme="minorHAnsi" w:hAnsiTheme="minorHAnsi" w:cstheme="minorHAnsi"/>
          <w:sz w:val="20"/>
          <w:szCs w:val="22"/>
        </w:rPr>
        <w:t>ukončí</w:t>
      </w:r>
      <w:proofErr w:type="gramEnd"/>
      <w:r>
        <w:rPr>
          <w:rFonts w:asciiTheme="minorHAnsi" w:hAnsiTheme="minorHAnsi" w:cstheme="minorHAnsi"/>
          <w:sz w:val="20"/>
          <w:szCs w:val="22"/>
        </w:rPr>
        <w:t xml:space="preserve"> z jakéhokoli důvodu. Pouze v případech zvláštního zřetele může vzdělávací instituce povolit výjimku.</w:t>
      </w:r>
    </w:p>
    <w:p w14:paraId="04452117" w14:textId="77777777" w:rsidR="00844F92"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Odstoupení od smlouvy se však nedotýká nároku na náhradu škody vzniklé porušením smlouvy, ani nároků, které vznikly do dne odstoupení od smlouvy.</w:t>
      </w:r>
    </w:p>
    <w:p w14:paraId="6B1321C8" w14:textId="77777777" w:rsidR="00844F92"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Před obhajobou závěrečné práce účastníka je provedena kontrola příchozích plateb od účastníka. V případě zjištění scházejících nebo nevypořádaných plateb nebude tento účastník připuštěn k závěrečné obhajobě své práce a určuje se mu náhradní termín na splnění svých povinností prodloužením studia o dalších šest měsíců, které musí platit jako účastník poměrnou částkou z ceny programu uvedenou v </w:t>
      </w:r>
      <w:r>
        <w:rPr>
          <w:rFonts w:asciiTheme="minorHAnsi" w:hAnsiTheme="minorHAnsi" w:cstheme="minorHAnsi"/>
          <w:b/>
          <w:bCs/>
          <w:sz w:val="20"/>
          <w:szCs w:val="22"/>
        </w:rPr>
        <w:t>článku IV. Cena vzdělávacího programu</w:t>
      </w:r>
      <w:r>
        <w:rPr>
          <w:rFonts w:asciiTheme="minorHAnsi" w:hAnsiTheme="minorHAnsi" w:cstheme="minorHAnsi"/>
          <w:sz w:val="20"/>
          <w:szCs w:val="22"/>
        </w:rPr>
        <w:t>. Pokud ani po této době nedojde k narovnání všech závazků je tento účastník ze studia vyloučen.</w:t>
      </w:r>
    </w:p>
    <w:p w14:paraId="5803D8DC"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VI. Závěrečná ustanovení</w:t>
      </w:r>
    </w:p>
    <w:p w14:paraId="26A35CA5"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a Objednatel svým podpisem pod touto smlouvou potvrzuje, že byl detailně seznámen s obsahem a významem této smlouvy a Závaznými pravidly pro studium vzdělávacího programu MPA. a ustanovením smlouvy rozumí. Závazná pravidla jsou součástí této smlouvy.</w:t>
      </w:r>
    </w:p>
    <w:p w14:paraId="6425EEEB"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dává ve smyslu příslušných ustanovení zákona č. 110/2019 Sb., o zpracování osobních údajů, ve znění pozdějších předpisů, souhlas vzdělávací instituci se zpracováváním jeho osobních údajů, tj. s jejich ukládáním na nosiče dat, upravováním, vyhledáváním v nich, tříděním, kombinováním a likvidací, a to až do odvolání písemnou formou.</w:t>
      </w:r>
    </w:p>
    <w:p w14:paraId="1E4BAA6E"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prohlašuje, že jsem byl seznámen s nakládáním s osobními údaji podle článku 13 až 14</w:t>
      </w:r>
      <w:r>
        <w:t xml:space="preserve"> </w:t>
      </w:r>
      <w:r>
        <w:rPr>
          <w:rFonts w:asciiTheme="minorHAnsi" w:hAnsiTheme="minorHAnsi" w:cstheme="minorHAnsi"/>
          <w:sz w:val="20"/>
          <w:szCs w:val="22"/>
        </w:rPr>
        <w:t xml:space="preserve">nařízením Evropského Parlamentu a Rady č. 2016/679 - obecným nařízením O ochraně osobních údajů General Data </w:t>
      </w:r>
      <w:proofErr w:type="spellStart"/>
      <w:r>
        <w:rPr>
          <w:rFonts w:asciiTheme="minorHAnsi" w:hAnsiTheme="minorHAnsi" w:cstheme="minorHAnsi"/>
          <w:sz w:val="20"/>
          <w:szCs w:val="22"/>
        </w:rPr>
        <w:t>Protection</w:t>
      </w:r>
      <w:proofErr w:type="spellEnd"/>
      <w:r>
        <w:rPr>
          <w:rFonts w:asciiTheme="minorHAnsi" w:hAnsiTheme="minorHAnsi" w:cstheme="minorHAnsi"/>
          <w:sz w:val="20"/>
          <w:szCs w:val="22"/>
        </w:rPr>
        <w:t xml:space="preserve"> </w:t>
      </w:r>
      <w:proofErr w:type="spellStart"/>
      <w:r>
        <w:rPr>
          <w:rFonts w:asciiTheme="minorHAnsi" w:hAnsiTheme="minorHAnsi" w:cstheme="minorHAnsi"/>
          <w:sz w:val="20"/>
          <w:szCs w:val="22"/>
        </w:rPr>
        <w:t>Regulation</w:t>
      </w:r>
      <w:proofErr w:type="spellEnd"/>
      <w:r>
        <w:rPr>
          <w:rFonts w:asciiTheme="minorHAnsi" w:hAnsiTheme="minorHAnsi" w:cstheme="minorHAnsi"/>
          <w:sz w:val="20"/>
          <w:szCs w:val="22"/>
        </w:rPr>
        <w:t xml:space="preserve"> (dále jen „</w:t>
      </w:r>
      <w:r>
        <w:rPr>
          <w:rFonts w:asciiTheme="minorHAnsi" w:hAnsiTheme="minorHAnsi" w:cstheme="minorHAnsi"/>
          <w:b/>
          <w:bCs/>
          <w:sz w:val="20"/>
          <w:szCs w:val="22"/>
        </w:rPr>
        <w:t>GDPR</w:t>
      </w:r>
      <w:r>
        <w:rPr>
          <w:rFonts w:asciiTheme="minorHAnsi" w:hAnsiTheme="minorHAnsi" w:cstheme="minorHAnsi"/>
          <w:sz w:val="20"/>
          <w:szCs w:val="22"/>
        </w:rPr>
        <w:t>“). Ostatní informace na webových stránkách www.manazersketituly.eu</w:t>
      </w:r>
    </w:p>
    <w:p w14:paraId="57D5F781"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Tato smlouva a vztahy jí založené se řídí právním řádem České republiky. Dle dohody smluvních stran se tato smlouva, práva a povinnosti smluvních stran a jejich vzájemné vztahy řídí zákonem č. 89/2012 Sb., Občanský zákoník.</w:t>
      </w:r>
    </w:p>
    <w:p w14:paraId="4684FCE2"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 případě, že jakékoliv ustanovení této smlouvy je nebo se stane neplatným, zůstávají ostatní ustanovení této smlouvy platnými a nedotčenými.</w:t>
      </w:r>
    </w:p>
    <w:p w14:paraId="76E64EF4"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podpisem této smlouvy přebírá na sebe nebezpečí změny okolností dle § 1765, odst. 2 občanského zákoníku.</w:t>
      </w:r>
    </w:p>
    <w:p w14:paraId="7C6FD335"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Tato smlouva může být změněna nebo doplněna pouze ve formě číslovaného písemného dodatku podepsaného oběma smluvními stranami.</w:t>
      </w:r>
    </w:p>
    <w:p w14:paraId="6906A019" w14:textId="77777777" w:rsidR="00844F92"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Tato smlouva se vyhotovuje ve dvou nebo třech stejnopisech, z nichž každá ze smluvních stran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po jednom. Účastníci této smlouvy po jejím přečtení prohlašují, že souhlasí s jejím obsahem, že byla sepsána na základě pravdivých údajů a jejich pravé a svobodné vůle a na důkaz toho připojují své podpisy.</w:t>
      </w:r>
    </w:p>
    <w:p w14:paraId="3E38C50F" w14:textId="77777777" w:rsidR="00844F92" w:rsidRDefault="00000000">
      <w:pPr>
        <w:rPr>
          <w:rFonts w:asciiTheme="minorHAnsi" w:hAnsiTheme="minorHAnsi" w:cstheme="minorHAnsi"/>
          <w:sz w:val="20"/>
          <w:szCs w:val="20"/>
        </w:rPr>
      </w:pPr>
      <w:r>
        <w:rPr>
          <w:rFonts w:asciiTheme="minorHAnsi" w:hAnsiTheme="minorHAnsi" w:cstheme="minorHAnsi"/>
          <w:sz w:val="20"/>
          <w:szCs w:val="20"/>
        </w:rPr>
        <w:t xml:space="preserve">V Uherském Hradišti dne </w:t>
      </w:r>
    </w:p>
    <w:p w14:paraId="22ECB275" w14:textId="77777777" w:rsidR="00844F92" w:rsidRDefault="00000000">
      <w:pPr>
        <w:tabs>
          <w:tab w:val="right" w:pos="10065"/>
        </w:tabs>
        <w:spacing w:before="72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t>......................................</w:t>
      </w:r>
    </w:p>
    <w:p w14:paraId="6D86FC75" w14:textId="77777777" w:rsidR="00844F92" w:rsidRDefault="00000000">
      <w:pPr>
        <w:pStyle w:val="Bezmezer"/>
        <w:tabs>
          <w:tab w:val="right" w:pos="10065"/>
        </w:tabs>
        <w:rPr>
          <w:rFonts w:cstheme="minorHAnsi"/>
          <w:sz w:val="20"/>
          <w:szCs w:val="20"/>
        </w:rPr>
      </w:pPr>
      <w:r>
        <w:rPr>
          <w:rFonts w:cstheme="minorHAnsi"/>
          <w:sz w:val="20"/>
          <w:szCs w:val="20"/>
        </w:rPr>
        <w:lastRenderedPageBreak/>
        <w:t xml:space="preserve"> </w:t>
      </w:r>
      <w:r>
        <w:rPr>
          <w:rFonts w:cstheme="minorHAnsi"/>
          <w:sz w:val="20"/>
          <w:szCs w:val="20"/>
        </w:rPr>
        <w:tab/>
        <w:t>PaedDr. Veronika Hanáková, MBA</w:t>
      </w:r>
    </w:p>
    <w:p w14:paraId="6E8FF90E" w14:textId="77777777" w:rsidR="00844F92" w:rsidRDefault="00000000">
      <w:pPr>
        <w:pStyle w:val="Bezmezer"/>
        <w:tabs>
          <w:tab w:val="right" w:pos="10065"/>
        </w:tabs>
        <w:rPr>
          <w:rFonts w:cstheme="minorHAnsi"/>
          <w:sz w:val="20"/>
          <w:szCs w:val="20"/>
        </w:rPr>
      </w:pPr>
      <w:r>
        <w:rPr>
          <w:rFonts w:cstheme="minorHAnsi"/>
          <w:sz w:val="20"/>
          <w:szCs w:val="20"/>
        </w:rPr>
        <w:tab/>
        <w:t>Akademie krizového řízení a managementu s.r.o.</w:t>
      </w:r>
    </w:p>
    <w:p w14:paraId="2452854D" w14:textId="77777777" w:rsidR="00844F92" w:rsidRDefault="00000000">
      <w:pPr>
        <w:pStyle w:val="Bezmezer"/>
        <w:tabs>
          <w:tab w:val="right" w:pos="9072"/>
        </w:tabs>
        <w:rPr>
          <w:rFonts w:cstheme="minorHAnsi"/>
          <w:sz w:val="20"/>
          <w:szCs w:val="20"/>
        </w:rPr>
      </w:pPr>
      <w:r>
        <w:br w:type="page"/>
      </w:r>
    </w:p>
    <w:p w14:paraId="0CD08E27" w14:textId="77777777" w:rsidR="00844F92" w:rsidRDefault="00000000">
      <w:pPr>
        <w:rPr>
          <w:rFonts w:asciiTheme="minorHAnsi" w:hAnsiTheme="minorHAnsi" w:cstheme="minorHAnsi"/>
          <w:b/>
          <w:sz w:val="20"/>
          <w:szCs w:val="22"/>
        </w:rPr>
      </w:pPr>
      <w:r>
        <w:rPr>
          <w:rFonts w:asciiTheme="minorHAnsi" w:hAnsiTheme="minorHAnsi" w:cstheme="minorHAnsi"/>
          <w:b/>
          <w:sz w:val="20"/>
          <w:szCs w:val="22"/>
        </w:rPr>
        <w:lastRenderedPageBreak/>
        <w:t xml:space="preserve">Příloha č. 1: </w:t>
      </w:r>
      <w:bookmarkStart w:id="3" w:name="OLE_LINK8"/>
      <w:bookmarkStart w:id="4" w:name="OLE_LINK9"/>
      <w:bookmarkStart w:id="5" w:name="OLE_LINK10"/>
      <w:r>
        <w:rPr>
          <w:rFonts w:asciiTheme="minorHAnsi" w:hAnsiTheme="minorHAnsi" w:cstheme="minorHAnsi"/>
          <w:b/>
          <w:sz w:val="20"/>
          <w:szCs w:val="22"/>
        </w:rPr>
        <w:t>Závazná pravidla pro studium vzdělávacího programu MPA u vzdělávací instituce Akademie krizového řízení a managementu s.r.o.</w:t>
      </w:r>
      <w:bookmarkEnd w:id="3"/>
      <w:bookmarkEnd w:id="4"/>
      <w:bookmarkEnd w:id="5"/>
    </w:p>
    <w:p w14:paraId="37EA23F8"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Charakteristika studia MPA</w:t>
      </w:r>
    </w:p>
    <w:p w14:paraId="2C72A49B" w14:textId="77777777" w:rsidR="00844F92"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Vzdělávací program MPA je programem celoživotního vzdělávání vzdělávací instituce a jeho obsah a forma se řídí vnitřními předpisy vzdělávací instituce.</w:t>
      </w:r>
    </w:p>
    <w:p w14:paraId="45219B09" w14:textId="77777777" w:rsidR="00844F92"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Na účastníka vzdělávacího programu se vztahují předpisy o celoživotním vzdělávání, účastníci nejsou studenty vysoké školy ve smyslu zákona 111/1998 Sb. Zákon o vysokých školách v platném znění.</w:t>
      </w:r>
    </w:p>
    <w:p w14:paraId="3545821C" w14:textId="77777777" w:rsidR="00844F92"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Standardní doba studia jsou zpravidla tři semestry. V této době účastník plní povinnosti dané plánem vzdělávacího programu MPA, včetně obhajoby závěrečné práce.</w:t>
      </w:r>
    </w:p>
    <w:p w14:paraId="469D3DD8" w14:textId="77777777" w:rsidR="00844F92"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Po absolvování vzdělávacího programu MPA bude jeho účastníkům vydán vzdělávací institucí certifikát s přehledem konaných studijních povinností, opravňující k používání titulu MPA, psaného za jménem.</w:t>
      </w:r>
    </w:p>
    <w:p w14:paraId="195A60DC"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Zahájení studia</w:t>
      </w:r>
    </w:p>
    <w:p w14:paraId="3B42A626" w14:textId="77777777" w:rsidR="00844F92" w:rsidRDefault="00000000">
      <w:pPr>
        <w:pStyle w:val="Odstavecseseznamem"/>
        <w:numPr>
          <w:ilvl w:val="0"/>
          <w:numId w:val="8"/>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Účastníkem vzdělávacího programu MPA se stane osoba, která splní podmínky stanovené pro účast ve vzdělávacím programu viz. Studijní řád a uzavře smlouvu s vzdělávací institucí.</w:t>
      </w:r>
    </w:p>
    <w:p w14:paraId="06ECCB90" w14:textId="77777777" w:rsidR="00844F92" w:rsidRDefault="00000000">
      <w:pPr>
        <w:pStyle w:val="Odstavecseseznamem"/>
        <w:numPr>
          <w:ilvl w:val="0"/>
          <w:numId w:val="8"/>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Základní podmínkou pro účast ve vzdělávacím programu je dokončené vysokoškolské vzdělání alespoň bakalářského stupně, nebo vyššího odborného vzdělání, nebo úplné středoškolské vzdělání ukončené maturitní zkouškou, nebo doložením získané kvalifikace dle Národní soustavy kvalifikací ve stupni </w:t>
      </w:r>
      <w:r>
        <w:rPr>
          <w:rFonts w:asciiTheme="minorHAnsi" w:hAnsiTheme="minorHAnsi" w:cstheme="minorHAnsi"/>
          <w:b/>
          <w:bCs/>
          <w:sz w:val="20"/>
          <w:szCs w:val="22"/>
        </w:rPr>
        <w:t>EQF 5</w:t>
      </w:r>
      <w:r>
        <w:rPr>
          <w:rFonts w:asciiTheme="minorHAnsi" w:hAnsiTheme="minorHAnsi" w:cstheme="minorHAnsi"/>
          <w:sz w:val="20"/>
          <w:szCs w:val="22"/>
        </w:rPr>
        <w:t xml:space="preserve"> a vyšší. Dále doložení praxe nebo čestného prohlášení v oblasti státní správy nebo samosprávy.</w:t>
      </w:r>
    </w:p>
    <w:p w14:paraId="4549F8ED" w14:textId="77777777" w:rsidR="00844F92" w:rsidRDefault="00000000">
      <w:pPr>
        <w:pStyle w:val="Odstavecseseznamem"/>
        <w:numPr>
          <w:ilvl w:val="0"/>
          <w:numId w:val="8"/>
        </w:numPr>
        <w:spacing w:after="200" w:line="276" w:lineRule="auto"/>
        <w:rPr>
          <w:rFonts w:asciiTheme="minorHAnsi" w:hAnsiTheme="minorHAnsi" w:cstheme="minorHAnsi"/>
          <w:b/>
          <w:sz w:val="20"/>
          <w:szCs w:val="22"/>
        </w:rPr>
      </w:pPr>
      <w:r>
        <w:rPr>
          <w:rFonts w:asciiTheme="minorHAnsi" w:hAnsiTheme="minorHAnsi" w:cstheme="minorHAnsi"/>
          <w:sz w:val="20"/>
          <w:szCs w:val="22"/>
        </w:rPr>
        <w:t>Po uzavření smlouvy se účastník může hlásit na akreditované kurzy.  V případě pozdějšího nástupu ke studiu v průběhu prvního semestru</w:t>
      </w:r>
      <w:r>
        <w:rPr>
          <w:rFonts w:asciiTheme="minorHAnsi" w:hAnsiTheme="minorHAnsi" w:cstheme="minorHAnsi"/>
          <w:color w:val="FF0000"/>
          <w:sz w:val="20"/>
          <w:szCs w:val="22"/>
        </w:rPr>
        <w:t xml:space="preserve">, </w:t>
      </w:r>
      <w:r>
        <w:rPr>
          <w:rFonts w:asciiTheme="minorHAnsi" w:hAnsiTheme="minorHAnsi" w:cstheme="minorHAnsi"/>
          <w:sz w:val="20"/>
          <w:szCs w:val="22"/>
        </w:rPr>
        <w:t xml:space="preserve">účastník souhlasí se svým pozdějším nástupem a zároveň se vzdává nároku na již uplynulé přednášky. </w:t>
      </w:r>
    </w:p>
    <w:p w14:paraId="41DF7CFB" w14:textId="77777777" w:rsidR="00844F92" w:rsidRDefault="00844F92">
      <w:pPr>
        <w:pStyle w:val="Odstavecseseznamem"/>
        <w:spacing w:after="200" w:line="276" w:lineRule="auto"/>
        <w:ind w:left="360"/>
        <w:rPr>
          <w:rFonts w:asciiTheme="minorHAnsi" w:hAnsiTheme="minorHAnsi" w:cstheme="minorHAnsi"/>
          <w:b/>
          <w:sz w:val="20"/>
          <w:szCs w:val="22"/>
        </w:rPr>
      </w:pPr>
    </w:p>
    <w:p w14:paraId="35CA7DB4" w14:textId="77777777" w:rsidR="00844F92" w:rsidRDefault="00000000">
      <w:pPr>
        <w:pStyle w:val="Odstavecseseznamem"/>
        <w:numPr>
          <w:ilvl w:val="0"/>
          <w:numId w:val="8"/>
        </w:numPr>
        <w:spacing w:after="200" w:line="276" w:lineRule="auto"/>
        <w:jc w:val="center"/>
        <w:rPr>
          <w:rFonts w:asciiTheme="minorHAnsi" w:hAnsiTheme="minorHAnsi" w:cstheme="minorHAnsi"/>
          <w:b/>
          <w:sz w:val="20"/>
          <w:szCs w:val="22"/>
        </w:rPr>
      </w:pPr>
      <w:r>
        <w:rPr>
          <w:rFonts w:asciiTheme="minorHAnsi" w:hAnsiTheme="minorHAnsi" w:cstheme="minorHAnsi"/>
          <w:b/>
          <w:sz w:val="20"/>
          <w:szCs w:val="22"/>
        </w:rPr>
        <w:t>Průběh a organizace studia</w:t>
      </w:r>
    </w:p>
    <w:p w14:paraId="34453809" w14:textId="77777777" w:rsidR="00844F92"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Vzdělávací </w:t>
      </w:r>
      <w:r>
        <w:rPr>
          <w:rFonts w:asciiTheme="minorHAnsi" w:hAnsiTheme="minorHAnsi" w:cstheme="minorHAnsi"/>
          <w:b/>
          <w:bCs/>
          <w:sz w:val="20"/>
          <w:szCs w:val="22"/>
        </w:rPr>
        <w:t>program MPA je organizován</w:t>
      </w:r>
      <w:r>
        <w:rPr>
          <w:rFonts w:asciiTheme="minorHAnsi" w:hAnsiTheme="minorHAnsi" w:cstheme="minorHAnsi"/>
          <w:sz w:val="20"/>
          <w:szCs w:val="22"/>
        </w:rPr>
        <w:t xml:space="preserve"> akreditovanou společností u ministerstva vnitra ČR ve výukových tematických modulech s určeným odborným zaměřením. Délka studia je stanovena </w:t>
      </w:r>
      <w:r>
        <w:rPr>
          <w:rFonts w:asciiTheme="minorHAnsi" w:hAnsiTheme="minorHAnsi" w:cstheme="minorHAnsi"/>
          <w:b/>
          <w:bCs/>
          <w:sz w:val="20"/>
          <w:szCs w:val="22"/>
        </w:rPr>
        <w:t>na tři semestry</w:t>
      </w:r>
      <w:r>
        <w:rPr>
          <w:rFonts w:asciiTheme="minorHAnsi" w:hAnsiTheme="minorHAnsi" w:cstheme="minorHAnsi"/>
          <w:sz w:val="20"/>
          <w:szCs w:val="22"/>
        </w:rPr>
        <w:t>.</w:t>
      </w:r>
    </w:p>
    <w:p w14:paraId="5E837C59" w14:textId="77777777" w:rsidR="00844F92"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Obsah studia je dán výčtem výukových tematických modulů. Účastník vzdělávacího programu MPA musí úspěšně absolvovat minimálně 9 (slovy: devět) tematických modulů. Z toho je 6 (slovy: šest) doporučených (označeny MPA) a 3 (slovy: tři) </w:t>
      </w:r>
    </w:p>
    <w:p w14:paraId="75463C51" w14:textId="77777777" w:rsidR="00844F92" w:rsidRDefault="00000000">
      <w:pPr>
        <w:pStyle w:val="Odstavecseseznamem"/>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volitelný modul (volitelné moduly).</w:t>
      </w:r>
    </w:p>
    <w:p w14:paraId="2284F566" w14:textId="77777777" w:rsidR="00844F92"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Účastník vzdělávacího programu MPA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od vzdělávací instituce po přijetí do vzdělávacího programu MPA přihlášení do Akademického informačního systému (dále jen „</w:t>
      </w:r>
      <w:r>
        <w:rPr>
          <w:rFonts w:asciiTheme="minorHAnsi" w:hAnsiTheme="minorHAnsi" w:cstheme="minorHAnsi"/>
          <w:b/>
          <w:bCs/>
          <w:sz w:val="20"/>
          <w:szCs w:val="22"/>
        </w:rPr>
        <w:t>AIS</w:t>
      </w:r>
      <w:r>
        <w:rPr>
          <w:rFonts w:asciiTheme="minorHAnsi" w:hAnsiTheme="minorHAnsi" w:cstheme="minorHAnsi"/>
          <w:sz w:val="20"/>
          <w:szCs w:val="22"/>
        </w:rPr>
        <w:t xml:space="preserve">“) na stránkách http://www.manazersketituly.cz, </w:t>
      </w:r>
      <w:r>
        <w:rPr>
          <w:rFonts w:asciiTheme="minorHAnsi" w:hAnsiTheme="minorHAnsi" w:cstheme="minorHAnsi"/>
          <w:b/>
          <w:bCs/>
          <w:sz w:val="20"/>
          <w:szCs w:val="22"/>
        </w:rPr>
        <w:t>kde účastník</w:t>
      </w:r>
      <w:r>
        <w:rPr>
          <w:rFonts w:asciiTheme="minorHAnsi" w:hAnsiTheme="minorHAnsi" w:cstheme="minorHAnsi"/>
          <w:sz w:val="20"/>
          <w:szCs w:val="22"/>
        </w:rPr>
        <w:t xml:space="preserve"> nalezne podrobné podmínky ke studiu v části Vnitřní předpisy. Dokument „</w:t>
      </w:r>
      <w:r>
        <w:rPr>
          <w:rFonts w:asciiTheme="minorHAnsi" w:hAnsiTheme="minorHAnsi" w:cstheme="minorHAnsi"/>
          <w:b/>
          <w:sz w:val="20"/>
          <w:szCs w:val="22"/>
        </w:rPr>
        <w:t>Studijní a zkušební řád</w:t>
      </w:r>
      <w:r>
        <w:rPr>
          <w:rFonts w:asciiTheme="minorHAnsi" w:hAnsiTheme="minorHAnsi" w:cstheme="minorHAnsi"/>
          <w:sz w:val="20"/>
          <w:szCs w:val="22"/>
        </w:rPr>
        <w:t xml:space="preserve">“, který obsahuje veškeré podrobnosti a jeho výtahem je příloha č. 1: </w:t>
      </w:r>
      <w:r>
        <w:rPr>
          <w:rFonts w:asciiTheme="minorHAnsi" w:hAnsiTheme="minorHAnsi" w:cstheme="minorHAnsi"/>
          <w:b/>
          <w:bCs/>
          <w:sz w:val="20"/>
          <w:szCs w:val="22"/>
        </w:rPr>
        <w:t>Závazná pravidla pro studium vzdělávacího programu MPA u vzdělávací instituce Akademie krizového řízení a managementu s.r.o.</w:t>
      </w:r>
    </w:p>
    <w:p w14:paraId="61C71B33" w14:textId="77777777" w:rsidR="00844F92"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Účastník vzdělávacího programu MPA se přihlásí na jednotlivé akreditované kurzy prostřednictvím webových stránek pořádající agentury - </w:t>
      </w:r>
      <w:hyperlink r:id="rId10" w:anchor="aktualniskoleni" w:history="1">
        <w:r>
          <w:rPr>
            <w:rStyle w:val="Hypertextovodkaz"/>
            <w:rFonts w:asciiTheme="minorHAnsi" w:hAnsiTheme="minorHAnsi" w:cstheme="minorHAnsi"/>
            <w:sz w:val="20"/>
            <w:szCs w:val="22"/>
          </w:rPr>
          <w:t>https://spmo.cz/vzdelavani/#aktualniskoleni</w:t>
        </w:r>
      </w:hyperlink>
      <w:r>
        <w:rPr>
          <w:rFonts w:asciiTheme="minorHAnsi" w:hAnsiTheme="minorHAnsi" w:cstheme="minorHAnsi"/>
          <w:sz w:val="20"/>
          <w:szCs w:val="22"/>
        </w:rPr>
        <w:t xml:space="preserve"> a </w:t>
      </w:r>
      <w:proofErr w:type="gramStart"/>
      <w:r>
        <w:rPr>
          <w:rFonts w:asciiTheme="minorHAnsi" w:hAnsiTheme="minorHAnsi" w:cstheme="minorHAnsi"/>
          <w:sz w:val="20"/>
          <w:szCs w:val="22"/>
        </w:rPr>
        <w:t>označí</w:t>
      </w:r>
      <w:proofErr w:type="gramEnd"/>
      <w:r>
        <w:rPr>
          <w:rFonts w:asciiTheme="minorHAnsi" w:hAnsiTheme="minorHAnsi" w:cstheme="minorHAnsi"/>
          <w:sz w:val="20"/>
          <w:szCs w:val="22"/>
        </w:rPr>
        <w:t xml:space="preserve"> je jako MPA (zaškrtávátko u přihlášky).</w:t>
      </w:r>
    </w:p>
    <w:p w14:paraId="2E6B68DE" w14:textId="77777777" w:rsidR="00844F92"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Výuka probíhá v online prostředí zpravidla v úterý a ve čtvrtek od 9:00 do 14:45 hod. a v případě prezenční výuky v pátek v Praze od 9:00 do 14:45 hod. Jedna výuková hodina má 45 min.</w:t>
      </w:r>
    </w:p>
    <w:p w14:paraId="69A2D15B" w14:textId="77777777" w:rsidR="00844F92"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Zpravidla 1x za semestr je pořádána v Uherském Hradišti a okolí (nepovinná) víkendová společná akce. </w:t>
      </w:r>
    </w:p>
    <w:p w14:paraId="26467F8E"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Ukončení semestru</w:t>
      </w:r>
    </w:p>
    <w:p w14:paraId="799828D9"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Pro úspěšné ukončení semestru je třeba účasti na výuce a dále zpracování semestrální práce a její ohodnocení stupněm „</w:t>
      </w:r>
      <w:r>
        <w:rPr>
          <w:rFonts w:asciiTheme="minorHAnsi" w:hAnsiTheme="minorHAnsi" w:cstheme="minorHAnsi"/>
          <w:b/>
          <w:bCs/>
          <w:sz w:val="20"/>
          <w:szCs w:val="22"/>
        </w:rPr>
        <w:t>splnil</w:t>
      </w:r>
      <w:r>
        <w:rPr>
          <w:rFonts w:asciiTheme="minorHAnsi" w:hAnsiTheme="minorHAnsi" w:cstheme="minorHAnsi"/>
          <w:sz w:val="20"/>
          <w:szCs w:val="22"/>
        </w:rPr>
        <w:t>“. Takto absolvovaný semestr je považován za ukončený.</w:t>
      </w:r>
    </w:p>
    <w:p w14:paraId="5D640ADC"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 na výuce je podmínkou pro úspěšné absolvování semestru; neúčast na výuce však nevylučuje úspěšné absolvování semestru.</w:t>
      </w:r>
    </w:p>
    <w:p w14:paraId="620187D7"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Semestrální práci zpracuje účastník vzdělávacího programu MPA v daném semestru (v případě individuálního studijního plánu po absolvování 3 kurzů) na zadané téma. Téma zadává účastníkům vzdělávacího programu MPA odborný garant prostřednictvím akreditované vzdělávací instituce CATANIA GROUP, s.r.o. (uveřejněno na stránkách </w:t>
      </w:r>
      <w:r>
        <w:rPr>
          <w:rFonts w:asciiTheme="minorHAnsi" w:hAnsiTheme="minorHAnsi" w:cstheme="minorHAnsi"/>
          <w:b/>
          <w:bCs/>
          <w:sz w:val="20"/>
          <w:szCs w:val="22"/>
        </w:rPr>
        <w:t>https://spmo.cz/vzdelavani/profesni-vzdelavani/</w:t>
      </w:r>
      <w:r>
        <w:rPr>
          <w:rFonts w:asciiTheme="minorHAnsi" w:hAnsiTheme="minorHAnsi" w:cstheme="minorHAnsi"/>
          <w:sz w:val="20"/>
          <w:szCs w:val="22"/>
        </w:rPr>
        <w:t>)</w:t>
      </w:r>
    </w:p>
    <w:p w14:paraId="6FC52EDA"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Semestrální práci zpracuje účastník vzdělávacího programu MPA v rozsahu </w:t>
      </w:r>
      <w:r>
        <w:rPr>
          <w:rFonts w:asciiTheme="minorHAnsi" w:hAnsiTheme="minorHAnsi" w:cstheme="minorHAnsi"/>
          <w:b/>
          <w:bCs/>
          <w:sz w:val="20"/>
          <w:szCs w:val="22"/>
        </w:rPr>
        <w:t>3 až 5 normostran</w:t>
      </w:r>
      <w:r>
        <w:rPr>
          <w:rFonts w:asciiTheme="minorHAnsi" w:hAnsiTheme="minorHAnsi" w:cstheme="minorHAnsi"/>
          <w:sz w:val="20"/>
          <w:szCs w:val="22"/>
        </w:rPr>
        <w:t xml:space="preserve">, odevzdá ji manažerovi studia MPA v elektronické podobě na e-mailovou adresu: </w:t>
      </w:r>
      <w:r>
        <w:rPr>
          <w:rFonts w:asciiTheme="minorHAnsi" w:hAnsiTheme="minorHAnsi" w:cstheme="minorHAnsi"/>
          <w:b/>
          <w:sz w:val="20"/>
          <w:szCs w:val="22"/>
        </w:rPr>
        <w:t>sekretariat@catania.cz</w:t>
      </w:r>
      <w:r>
        <w:rPr>
          <w:rFonts w:asciiTheme="minorHAnsi" w:hAnsiTheme="minorHAnsi" w:cstheme="minorHAnsi"/>
          <w:sz w:val="20"/>
          <w:szCs w:val="22"/>
        </w:rPr>
        <w:t>.</w:t>
      </w:r>
    </w:p>
    <w:p w14:paraId="7AA342AC"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lastRenderedPageBreak/>
        <w:t xml:space="preserve">Semestrální práce je hodnocena stupněm </w:t>
      </w:r>
      <w:r>
        <w:rPr>
          <w:rFonts w:asciiTheme="minorHAnsi" w:hAnsiTheme="minorHAnsi" w:cstheme="minorHAnsi"/>
          <w:b/>
          <w:sz w:val="20"/>
          <w:szCs w:val="22"/>
        </w:rPr>
        <w:t>splnil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r>
        <w:rPr>
          <w:rFonts w:asciiTheme="minorHAnsi" w:hAnsiTheme="minorHAnsi" w:cstheme="minorHAnsi"/>
          <w:b/>
          <w:sz w:val="20"/>
          <w:szCs w:val="22"/>
        </w:rPr>
        <w:t>nesplnil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p>
    <w:p w14:paraId="6441CCD3"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V případě, že je semestrální práce klasifikována stupněm nesplnil,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účastník vzdělávacího programu MPA písemné hodnocení semestrální práce s uvedením důvodů a stanovením úkolů k přepracování či doplnění semestrální práce.</w:t>
      </w:r>
    </w:p>
    <w:p w14:paraId="4B5B9CBC"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Každý tematický výukový modul musí účastník vzdělávacího programu MPA ukončit, aby mohl pokračovat ve studiu vzdělávacího programu MPA. Semestrální práce se nezpracovává v posledním (třetím) semestru studia, pro jehož ukončení je třeba pouze příprava závěrečné práce a příprava účastníka na závěrečnou obhajobu.</w:t>
      </w:r>
    </w:p>
    <w:p w14:paraId="1498A939" w14:textId="77777777" w:rsidR="00844F92"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 odůvodněných případech může odborný garant modulu povolit individuální studijní plán modulu.</w:t>
      </w:r>
    </w:p>
    <w:p w14:paraId="3FA0A9C7" w14:textId="77777777" w:rsidR="00844F92" w:rsidRDefault="00000000">
      <w:pPr>
        <w:jc w:val="center"/>
        <w:rPr>
          <w:rFonts w:asciiTheme="minorHAnsi" w:hAnsiTheme="minorHAnsi" w:cstheme="minorHAnsi"/>
          <w:b/>
          <w:sz w:val="20"/>
          <w:szCs w:val="22"/>
        </w:rPr>
      </w:pPr>
      <w:r>
        <w:rPr>
          <w:rFonts w:asciiTheme="minorHAnsi" w:hAnsiTheme="minorHAnsi" w:cstheme="minorHAnsi"/>
          <w:b/>
          <w:sz w:val="20"/>
          <w:szCs w:val="22"/>
        </w:rPr>
        <w:t>Ukončení studia</w:t>
      </w:r>
    </w:p>
    <w:p w14:paraId="119E085E" w14:textId="77777777" w:rsidR="00844F92"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vzdělávacího programu MPA, který úspěšně zakončil všechny tři tematické výukové moduly (semestry) vzdělávacího programu, může být připuštěn k obhajobě závěrečné práce.</w:t>
      </w:r>
    </w:p>
    <w:p w14:paraId="76B3C627" w14:textId="77777777" w:rsidR="00844F92"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Téma závěrečné práce si účastník vzdělávacího programu MPA volí </w:t>
      </w:r>
    </w:p>
    <w:p w14:paraId="69C5B55C" w14:textId="77777777" w:rsidR="00844F92" w:rsidRDefault="00000000">
      <w:pPr>
        <w:pStyle w:val="Odstavecseseznamem"/>
        <w:numPr>
          <w:ilvl w:val="1"/>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 témat zveřejněných pro vzdělávací program MPA ve druhém semestru studia,</w:t>
      </w:r>
    </w:p>
    <w:p w14:paraId="60CB798A" w14:textId="77777777" w:rsidR="00844F92" w:rsidRDefault="00000000">
      <w:pPr>
        <w:pStyle w:val="Odstavecseseznamem"/>
        <w:numPr>
          <w:ilvl w:val="1"/>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samostatně a posléze zvolené téma schvaluje odborný garant vzdělávacího programu MPA.</w:t>
      </w:r>
    </w:p>
    <w:p w14:paraId="79028B48" w14:textId="77777777" w:rsidR="00844F92"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Pro zpracování závěrečné práce platí požadavky z rozhodnutí statutárního zástupce č. 1/2016 </w:t>
      </w:r>
      <w:r>
        <w:rPr>
          <w:rFonts w:asciiTheme="minorHAnsi" w:hAnsiTheme="minorHAnsi" w:cstheme="minorHAnsi"/>
          <w:b/>
          <w:bCs/>
          <w:sz w:val="20"/>
          <w:szCs w:val="22"/>
        </w:rPr>
        <w:t>Pravidla zadání závěrečné práce a jejího vypracování</w:t>
      </w:r>
      <w:r>
        <w:rPr>
          <w:rFonts w:asciiTheme="minorHAnsi" w:hAnsiTheme="minorHAnsi" w:cstheme="minorHAnsi"/>
          <w:sz w:val="20"/>
          <w:szCs w:val="22"/>
        </w:rPr>
        <w:t>. Práce se zpracovává v rozsahu 20 až 30 normostran.</w:t>
      </w:r>
    </w:p>
    <w:p w14:paraId="71A6356D" w14:textId="77777777" w:rsidR="00844F92"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Závěrečnou práci odevzdá účastník vzdělávacího programu MPA ve stanoveném termínu na adresu studijního oddělení. Studijní oddělení účastníka informuje o přijetí práce do 10 dnů, zda je způsobilou k obhajobě.</w:t>
      </w:r>
    </w:p>
    <w:p w14:paraId="105C8293" w14:textId="77777777" w:rsidR="00844F92"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Závěrečná práce musí být obhájena před komisí. Obhajoba závěrečné práce, je klasifikována stupněm </w:t>
      </w:r>
      <w:r>
        <w:rPr>
          <w:rFonts w:asciiTheme="minorHAnsi" w:hAnsiTheme="minorHAnsi" w:cstheme="minorHAnsi"/>
          <w:b/>
          <w:sz w:val="20"/>
          <w:szCs w:val="22"/>
        </w:rPr>
        <w:t>prospěl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r>
        <w:rPr>
          <w:rFonts w:asciiTheme="minorHAnsi" w:hAnsiTheme="minorHAnsi" w:cstheme="minorHAnsi"/>
          <w:b/>
          <w:sz w:val="20"/>
          <w:szCs w:val="22"/>
        </w:rPr>
        <w:t>neprospěl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p>
    <w:p w14:paraId="4809EB23" w14:textId="77777777" w:rsidR="00844F92"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Účastníkům vzdělávacího programu MPA, kteří úspěšně obhájili závěrečnou práci, bude slavnostně předán certifikát o absolvování vzdělávacího programu MPA. </w:t>
      </w:r>
    </w:p>
    <w:p w14:paraId="3F8E7E39" w14:textId="77777777" w:rsidR="00844F92"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Slavnostní předání certifikátů je vzdělávací institucí organizováno jednou za rok.</w:t>
      </w:r>
    </w:p>
    <w:p w14:paraId="588D28BF" w14:textId="77777777" w:rsidR="00844F92" w:rsidRDefault="00000000">
      <w:pPr>
        <w:rPr>
          <w:rFonts w:asciiTheme="minorHAnsi" w:hAnsiTheme="minorHAnsi" w:cstheme="minorHAnsi"/>
          <w:sz w:val="20"/>
          <w:szCs w:val="20"/>
        </w:rPr>
      </w:pPr>
      <w:r>
        <w:rPr>
          <w:rFonts w:asciiTheme="minorHAnsi" w:hAnsiTheme="minorHAnsi" w:cstheme="minorHAnsi"/>
          <w:sz w:val="20"/>
          <w:szCs w:val="20"/>
        </w:rPr>
        <w:t xml:space="preserve">V Uherském Hradišti dne </w:t>
      </w:r>
    </w:p>
    <w:p w14:paraId="3A6111A3" w14:textId="77777777" w:rsidR="00844F92" w:rsidRDefault="00000000">
      <w:pPr>
        <w:tabs>
          <w:tab w:val="right" w:pos="10065"/>
        </w:tabs>
        <w:spacing w:before="72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t>......................................</w:t>
      </w:r>
    </w:p>
    <w:p w14:paraId="38EE636C" w14:textId="77777777" w:rsidR="00844F92" w:rsidRDefault="00000000">
      <w:pPr>
        <w:pStyle w:val="Bezmezer"/>
        <w:tabs>
          <w:tab w:val="right" w:pos="10065"/>
        </w:tabs>
        <w:rPr>
          <w:rFonts w:cstheme="minorHAnsi"/>
          <w:sz w:val="20"/>
          <w:szCs w:val="20"/>
        </w:rPr>
      </w:pPr>
      <w:r>
        <w:rPr>
          <w:rFonts w:cstheme="minorHAnsi"/>
          <w:sz w:val="20"/>
          <w:szCs w:val="20"/>
        </w:rPr>
        <w:tab/>
        <w:t xml:space="preserve"> PaedDr. Veronika Hanáková, MBA</w:t>
      </w:r>
    </w:p>
    <w:p w14:paraId="2C68EB78" w14:textId="77777777" w:rsidR="00844F92" w:rsidRDefault="00000000">
      <w:pPr>
        <w:pStyle w:val="Bezmezer"/>
        <w:tabs>
          <w:tab w:val="right" w:pos="10065"/>
        </w:tabs>
        <w:rPr>
          <w:rFonts w:cstheme="minorHAnsi"/>
          <w:sz w:val="20"/>
          <w:szCs w:val="20"/>
        </w:rPr>
      </w:pPr>
      <w:r>
        <w:rPr>
          <w:rFonts w:cstheme="minorHAnsi"/>
          <w:sz w:val="20"/>
          <w:szCs w:val="20"/>
        </w:rPr>
        <w:tab/>
        <w:t>Akademie krizového řízení a managementu s.r.o.</w:t>
      </w:r>
    </w:p>
    <w:sectPr w:rsidR="00844F92">
      <w:type w:val="continuous"/>
      <w:pgSz w:w="11906" w:h="16838"/>
      <w:pgMar w:top="1843" w:right="707" w:bottom="1134" w:left="851" w:header="709"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FCEB3" w14:textId="77777777" w:rsidR="00BA12C7" w:rsidRDefault="00BA12C7">
      <w:r>
        <w:separator/>
      </w:r>
    </w:p>
  </w:endnote>
  <w:endnote w:type="continuationSeparator" w:id="0">
    <w:p w14:paraId="7D6056B6" w14:textId="77777777" w:rsidR="00BA12C7" w:rsidRDefault="00BA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4ED9" w14:textId="77777777" w:rsidR="00844F92" w:rsidRDefault="00000000">
    <w:pPr>
      <w:tabs>
        <w:tab w:val="left" w:pos="0"/>
        <w:tab w:val="center" w:pos="4820"/>
        <w:tab w:val="left" w:pos="6946"/>
        <w:tab w:val="right" w:pos="10348"/>
        <w:tab w:val="right" w:pos="11199"/>
      </w:tabs>
      <w:ind w:right="-1004"/>
      <w:rPr>
        <w:color w:val="1F497D" w:themeColor="text2"/>
        <w:sz w:val="20"/>
        <w:szCs w:val="20"/>
      </w:rPr>
    </w:pPr>
    <w:r>
      <w:rPr>
        <w:color w:val="1F497D" w:themeColor="text2"/>
        <w:sz w:val="20"/>
        <w:szCs w:val="20"/>
      </w:rPr>
      <w:t xml:space="preserve">Účet číslo: 2200985253/2010 </w:t>
    </w:r>
    <w:r>
      <w:rPr>
        <w:color w:val="1F497D" w:themeColor="text2"/>
        <w:sz w:val="20"/>
        <w:szCs w:val="20"/>
      </w:rPr>
      <w:tab/>
    </w:r>
    <w:r>
      <w:rPr>
        <w:color w:val="1F497D" w:themeColor="text2"/>
        <w:sz w:val="20"/>
        <w:szCs w:val="20"/>
      </w:rPr>
      <w:tab/>
      <w:t>web:</w:t>
    </w:r>
    <w:r>
      <w:rPr>
        <w:color w:val="1F497D" w:themeColor="text2"/>
        <w:sz w:val="20"/>
        <w:szCs w:val="20"/>
      </w:rPr>
      <w:tab/>
      <w:t xml:space="preserve">http://www.manazersketituly.cz </w:t>
    </w:r>
  </w:p>
  <w:p w14:paraId="6CA4A84E" w14:textId="77777777" w:rsidR="00844F92" w:rsidRDefault="00000000">
    <w:pPr>
      <w:tabs>
        <w:tab w:val="left" w:pos="0"/>
        <w:tab w:val="center" w:pos="4820"/>
        <w:tab w:val="left" w:pos="6946"/>
        <w:tab w:val="right" w:pos="10348"/>
        <w:tab w:val="right" w:pos="11199"/>
      </w:tabs>
      <w:ind w:right="-1004"/>
      <w:rPr>
        <w:color w:val="1F497D" w:themeColor="text2"/>
        <w:sz w:val="20"/>
        <w:szCs w:val="20"/>
      </w:rPr>
    </w:pPr>
    <w:r>
      <w:rPr>
        <w:color w:val="1F497D" w:themeColor="text2"/>
        <w:sz w:val="20"/>
        <w:szCs w:val="20"/>
      </w:rPr>
      <w:t xml:space="preserve">veden u Fio bank, a.s. </w:t>
    </w:r>
    <w:r>
      <w:rPr>
        <w:color w:val="1F497D" w:themeColor="text2"/>
        <w:sz w:val="20"/>
        <w:szCs w:val="20"/>
      </w:rPr>
      <w:tab/>
      <w:t xml:space="preserve">Stránka </w:t>
    </w:r>
    <w:r>
      <w:rPr>
        <w:b/>
        <w:bCs/>
        <w:color w:val="1F497D"/>
        <w:sz w:val="20"/>
        <w:szCs w:val="20"/>
      </w:rPr>
      <w:fldChar w:fldCharType="begin"/>
    </w:r>
    <w:r>
      <w:rPr>
        <w:b/>
        <w:bCs/>
        <w:color w:val="1F497D"/>
        <w:sz w:val="20"/>
        <w:szCs w:val="20"/>
      </w:rPr>
      <w:instrText xml:space="preserve"> PAGE </w:instrText>
    </w:r>
    <w:r>
      <w:rPr>
        <w:b/>
        <w:bCs/>
        <w:color w:val="1F497D"/>
        <w:sz w:val="20"/>
        <w:szCs w:val="20"/>
      </w:rPr>
      <w:fldChar w:fldCharType="separate"/>
    </w:r>
    <w:r>
      <w:rPr>
        <w:b/>
        <w:bCs/>
        <w:color w:val="1F497D"/>
        <w:sz w:val="20"/>
        <w:szCs w:val="20"/>
      </w:rPr>
      <w:t>5</w:t>
    </w:r>
    <w:r>
      <w:rPr>
        <w:b/>
        <w:bCs/>
        <w:color w:val="1F497D"/>
        <w:sz w:val="20"/>
        <w:szCs w:val="20"/>
      </w:rPr>
      <w:fldChar w:fldCharType="end"/>
    </w:r>
    <w:r>
      <w:rPr>
        <w:color w:val="1F497D" w:themeColor="text2"/>
        <w:sz w:val="20"/>
        <w:szCs w:val="20"/>
      </w:rPr>
      <w:t xml:space="preserve"> z </w:t>
    </w:r>
    <w:r>
      <w:rPr>
        <w:b/>
        <w:bCs/>
        <w:color w:val="1F497D"/>
        <w:sz w:val="20"/>
        <w:szCs w:val="20"/>
      </w:rPr>
      <w:fldChar w:fldCharType="begin"/>
    </w:r>
    <w:r>
      <w:rPr>
        <w:b/>
        <w:bCs/>
        <w:color w:val="1F497D"/>
        <w:sz w:val="20"/>
        <w:szCs w:val="20"/>
      </w:rPr>
      <w:instrText xml:space="preserve"> NUMPAGES </w:instrText>
    </w:r>
    <w:r>
      <w:rPr>
        <w:b/>
        <w:bCs/>
        <w:color w:val="1F497D"/>
        <w:sz w:val="20"/>
        <w:szCs w:val="20"/>
      </w:rPr>
      <w:fldChar w:fldCharType="separate"/>
    </w:r>
    <w:r>
      <w:rPr>
        <w:b/>
        <w:bCs/>
        <w:color w:val="1F497D"/>
        <w:sz w:val="20"/>
        <w:szCs w:val="20"/>
      </w:rPr>
      <w:t>6</w:t>
    </w:r>
    <w:r>
      <w:rPr>
        <w:b/>
        <w:bCs/>
        <w:color w:val="1F497D"/>
        <w:sz w:val="20"/>
        <w:szCs w:val="20"/>
      </w:rPr>
      <w:fldChar w:fldCharType="end"/>
    </w:r>
    <w:r>
      <w:rPr>
        <w:color w:val="1F497D" w:themeColor="text2"/>
        <w:sz w:val="20"/>
        <w:szCs w:val="20"/>
      </w:rPr>
      <w:tab/>
      <w:t xml:space="preserve">email: </w:t>
    </w:r>
    <w:r>
      <w:rPr>
        <w:color w:val="1F497D" w:themeColor="text2"/>
        <w:sz w:val="20"/>
        <w:szCs w:val="20"/>
      </w:rPr>
      <w:tab/>
      <w:t>studijni@i-academy.eu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F891A" w14:textId="77777777" w:rsidR="00BA12C7" w:rsidRDefault="00BA12C7">
      <w:r>
        <w:separator/>
      </w:r>
    </w:p>
  </w:footnote>
  <w:footnote w:type="continuationSeparator" w:id="0">
    <w:p w14:paraId="0395BB50" w14:textId="77777777" w:rsidR="00BA12C7" w:rsidRDefault="00BA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5BEF1" w14:textId="77777777" w:rsidR="00844F92" w:rsidRDefault="00000000">
    <w:pPr>
      <w:pStyle w:val="Zhlav"/>
      <w:tabs>
        <w:tab w:val="clear" w:pos="4536"/>
        <w:tab w:val="clear" w:pos="9072"/>
      </w:tabs>
      <w:ind w:left="3686"/>
      <w:rPr>
        <w:color w:val="1F497D" w:themeColor="text2"/>
        <w:sz w:val="20"/>
        <w:szCs w:val="20"/>
      </w:rPr>
    </w:pPr>
    <w:r>
      <w:rPr>
        <w:noProof/>
      </w:rPr>
      <w:drawing>
        <wp:anchor distT="0" distB="0" distL="114300" distR="114300" simplePos="0" relativeHeight="7" behindDoc="0" locked="0" layoutInCell="0" allowOverlap="1" wp14:anchorId="7C22515F" wp14:editId="4B989D20">
          <wp:simplePos x="0" y="0"/>
          <wp:positionH relativeFrom="margin">
            <wp:posOffset>95885</wp:posOffset>
          </wp:positionH>
          <wp:positionV relativeFrom="margin">
            <wp:posOffset>-742315</wp:posOffset>
          </wp:positionV>
          <wp:extent cx="920750" cy="740410"/>
          <wp:effectExtent l="0" t="0" r="0" b="0"/>
          <wp:wrapTight wrapText="bothSides">
            <wp:wrapPolygon edited="0">
              <wp:start x="11034" y="0"/>
              <wp:lineTo x="6970" y="4914"/>
              <wp:lineTo x="6065" y="6568"/>
              <wp:lineTo x="6527" y="8773"/>
              <wp:lineTo x="2001" y="10415"/>
              <wp:lineTo x="-251" y="13711"/>
              <wp:lineTo x="-251" y="20867"/>
              <wp:lineTo x="20963" y="20867"/>
              <wp:lineTo x="20963" y="17571"/>
              <wp:lineTo x="15551" y="17571"/>
              <wp:lineTo x="20520" y="11506"/>
              <wp:lineTo x="20520" y="7108"/>
              <wp:lineTo x="16456" y="1067"/>
              <wp:lineTo x="14203" y="0"/>
              <wp:lineTo x="11034" y="0"/>
            </wp:wrapPolygon>
          </wp:wrapTight>
          <wp:docPr id="1" name="obrázek 1" descr="C:\Users\Pixee-VB\Documents\logo akadem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Pixee-VB\Documents\logo akademie.gif"/>
                  <pic:cNvPicPr>
                    <a:picLocks noChangeAspect="1" noChangeArrowheads="1"/>
                  </pic:cNvPicPr>
                </pic:nvPicPr>
                <pic:blipFill>
                  <a:blip r:embed="rId1"/>
                  <a:stretch>
                    <a:fillRect/>
                  </a:stretch>
                </pic:blipFill>
                <pic:spPr bwMode="auto">
                  <a:xfrm>
                    <a:off x="0" y="0"/>
                    <a:ext cx="920750" cy="740410"/>
                  </a:xfrm>
                  <a:prstGeom prst="rect">
                    <a:avLst/>
                  </a:prstGeom>
                </pic:spPr>
              </pic:pic>
            </a:graphicData>
          </a:graphic>
        </wp:anchor>
      </w:drawing>
    </w:r>
    <w:r>
      <w:rPr>
        <w:color w:val="1F497D" w:themeColor="text2"/>
        <w:sz w:val="20"/>
        <w:szCs w:val="20"/>
      </w:rPr>
      <w:t>Akademie krizového řízení a managementu s.r.o. |</w:t>
    </w:r>
  </w:p>
  <w:p w14:paraId="02DAF500" w14:textId="77777777" w:rsidR="00844F92" w:rsidRDefault="00000000">
    <w:pPr>
      <w:pStyle w:val="Zhlav"/>
      <w:tabs>
        <w:tab w:val="clear" w:pos="4536"/>
        <w:tab w:val="clear" w:pos="9072"/>
      </w:tabs>
      <w:ind w:left="3686"/>
      <w:rPr>
        <w:color w:val="1F497D" w:themeColor="text2"/>
        <w:sz w:val="20"/>
        <w:szCs w:val="20"/>
      </w:rPr>
    </w:pPr>
    <w:r>
      <w:rPr>
        <w:color w:val="1F497D" w:themeColor="text2"/>
        <w:sz w:val="20"/>
        <w:szCs w:val="20"/>
      </w:rPr>
      <w:t xml:space="preserve">Pivovarská 273, 686 01 Uherské Hradiště | IČ: 050 24 471, </w:t>
    </w:r>
  </w:p>
  <w:p w14:paraId="24F5C57D" w14:textId="77777777" w:rsidR="00844F92" w:rsidRDefault="00000000">
    <w:pPr>
      <w:pStyle w:val="Zhlav"/>
      <w:tabs>
        <w:tab w:val="clear" w:pos="4536"/>
        <w:tab w:val="clear" w:pos="9072"/>
      </w:tabs>
      <w:ind w:left="3686"/>
      <w:rPr>
        <w:color w:val="1F497D" w:themeColor="text2"/>
        <w:sz w:val="20"/>
        <w:szCs w:val="20"/>
      </w:rPr>
    </w:pPr>
    <w:r>
      <w:rPr>
        <w:color w:val="1F497D" w:themeColor="text2"/>
        <w:sz w:val="20"/>
        <w:szCs w:val="20"/>
      </w:rPr>
      <w:t>Zapsaná u Krajského soudu v Brně, spisová značka 104643 vložka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A05"/>
    <w:multiLevelType w:val="multilevel"/>
    <w:tmpl w:val="9BB600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18962C1"/>
    <w:multiLevelType w:val="multilevel"/>
    <w:tmpl w:val="B546B7D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D79589A"/>
    <w:multiLevelType w:val="multilevel"/>
    <w:tmpl w:val="C1148E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1428DF"/>
    <w:multiLevelType w:val="multilevel"/>
    <w:tmpl w:val="6AA6CD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FD3721"/>
    <w:multiLevelType w:val="multilevel"/>
    <w:tmpl w:val="4B2058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96D5CC2"/>
    <w:multiLevelType w:val="multilevel"/>
    <w:tmpl w:val="B4A4A8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DD72D17"/>
    <w:multiLevelType w:val="multilevel"/>
    <w:tmpl w:val="F266C7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42B7361"/>
    <w:multiLevelType w:val="multilevel"/>
    <w:tmpl w:val="4D6ECB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526D627E"/>
    <w:multiLevelType w:val="multilevel"/>
    <w:tmpl w:val="7C7E58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6A0F088B"/>
    <w:multiLevelType w:val="multilevel"/>
    <w:tmpl w:val="E11CA3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02C2432"/>
    <w:multiLevelType w:val="multilevel"/>
    <w:tmpl w:val="88EAFB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72D82250"/>
    <w:multiLevelType w:val="multilevel"/>
    <w:tmpl w:val="1C6479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A810B61"/>
    <w:multiLevelType w:val="multilevel"/>
    <w:tmpl w:val="8D4E90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7AFE36AE"/>
    <w:multiLevelType w:val="multilevel"/>
    <w:tmpl w:val="CE8445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187402060">
    <w:abstractNumId w:val="8"/>
  </w:num>
  <w:num w:numId="2" w16cid:durableId="128398641">
    <w:abstractNumId w:val="5"/>
  </w:num>
  <w:num w:numId="3" w16cid:durableId="490634396">
    <w:abstractNumId w:val="2"/>
  </w:num>
  <w:num w:numId="4" w16cid:durableId="658848773">
    <w:abstractNumId w:val="9"/>
  </w:num>
  <w:num w:numId="5" w16cid:durableId="110823486">
    <w:abstractNumId w:val="11"/>
  </w:num>
  <w:num w:numId="6" w16cid:durableId="1745644022">
    <w:abstractNumId w:val="7"/>
  </w:num>
  <w:num w:numId="7" w16cid:durableId="1126309541">
    <w:abstractNumId w:val="10"/>
  </w:num>
  <w:num w:numId="8" w16cid:durableId="1845780339">
    <w:abstractNumId w:val="12"/>
  </w:num>
  <w:num w:numId="9" w16cid:durableId="371930491">
    <w:abstractNumId w:val="0"/>
  </w:num>
  <w:num w:numId="10" w16cid:durableId="1358384543">
    <w:abstractNumId w:val="1"/>
  </w:num>
  <w:num w:numId="11" w16cid:durableId="1297182260">
    <w:abstractNumId w:val="6"/>
  </w:num>
  <w:num w:numId="12" w16cid:durableId="2141341743">
    <w:abstractNumId w:val="4"/>
  </w:num>
  <w:num w:numId="13" w16cid:durableId="1721904894">
    <w:abstractNumId w:val="13"/>
  </w:num>
  <w:num w:numId="14" w16cid:durableId="778723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92"/>
    <w:rsid w:val="00844F92"/>
    <w:rsid w:val="00BA12C7"/>
    <w:rsid w:val="00C028A4"/>
    <w:rsid w:val="00D67E79"/>
    <w:rsid w:val="00FE14D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4ACC"/>
  <w15:docId w15:val="{E8646C50-1AF3-4DFB-9115-0D33B1D1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A24"/>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6323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963239"/>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963239"/>
    <w:rPr>
      <w:rFonts w:ascii="Tahoma" w:eastAsia="Times New Roman" w:hAnsi="Tahoma" w:cs="Tahoma"/>
      <w:sz w:val="16"/>
      <w:szCs w:val="16"/>
      <w:lang w:eastAsia="cs-CZ"/>
    </w:rPr>
  </w:style>
  <w:style w:type="character" w:styleId="Zdraznn">
    <w:name w:val="Emphasis"/>
    <w:basedOn w:val="Standardnpsmoodstavce"/>
    <w:uiPriority w:val="20"/>
    <w:qFormat/>
    <w:rsid w:val="008D54A2"/>
    <w:rPr>
      <w:i/>
      <w:iCs/>
    </w:rPr>
  </w:style>
  <w:style w:type="character" w:customStyle="1" w:styleId="apple-converted-space">
    <w:name w:val="apple-converted-space"/>
    <w:basedOn w:val="Standardnpsmoodstavce"/>
    <w:qFormat/>
    <w:rsid w:val="008D54A2"/>
  </w:style>
  <w:style w:type="character" w:styleId="Hypertextovodkaz">
    <w:name w:val="Hyperlink"/>
    <w:basedOn w:val="Standardnpsmoodstavce"/>
    <w:uiPriority w:val="99"/>
    <w:unhideWhenUsed/>
    <w:rsid w:val="003E2AAC"/>
    <w:rPr>
      <w:color w:val="0000FF" w:themeColor="hyperlink"/>
      <w:u w:val="single"/>
    </w:rPr>
  </w:style>
  <w:style w:type="character" w:customStyle="1" w:styleId="Nevyeenzmnka1">
    <w:name w:val="Nevyřešená zmínka1"/>
    <w:basedOn w:val="Standardnpsmoodstavce"/>
    <w:uiPriority w:val="99"/>
    <w:semiHidden/>
    <w:unhideWhenUsed/>
    <w:qFormat/>
    <w:rsid w:val="003E2AAC"/>
    <w:rPr>
      <w:color w:val="808080"/>
      <w:shd w:val="clear" w:color="auto" w:fill="E6E6E6"/>
    </w:rPr>
  </w:style>
  <w:style w:type="character" w:customStyle="1" w:styleId="Nevyeenzmnka2">
    <w:name w:val="Nevyřešená zmínka2"/>
    <w:basedOn w:val="Standardnpsmoodstavce"/>
    <w:uiPriority w:val="99"/>
    <w:semiHidden/>
    <w:unhideWhenUsed/>
    <w:qFormat/>
    <w:rsid w:val="00B50785"/>
    <w:rPr>
      <w:color w:val="605E5C"/>
      <w:shd w:val="clear" w:color="auto" w:fill="E1DFDD"/>
    </w:rPr>
  </w:style>
  <w:style w:type="character" w:styleId="Odkaznakoment">
    <w:name w:val="annotation reference"/>
    <w:basedOn w:val="Standardnpsmoodstavce"/>
    <w:uiPriority w:val="99"/>
    <w:semiHidden/>
    <w:unhideWhenUsed/>
    <w:qFormat/>
    <w:rsid w:val="00CD7BDC"/>
    <w:rPr>
      <w:sz w:val="16"/>
      <w:szCs w:val="16"/>
    </w:rPr>
  </w:style>
  <w:style w:type="character" w:customStyle="1" w:styleId="TextkomenteChar">
    <w:name w:val="Text komentáře Char"/>
    <w:basedOn w:val="Standardnpsmoodstavce"/>
    <w:link w:val="Textkomente"/>
    <w:uiPriority w:val="99"/>
    <w:semiHidden/>
    <w:qFormat/>
    <w:rsid w:val="00CD7BDC"/>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D7BDC"/>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qFormat/>
    <w:rsid w:val="008216BA"/>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963239"/>
    <w:pPr>
      <w:tabs>
        <w:tab w:val="center" w:pos="4536"/>
        <w:tab w:val="right" w:pos="9072"/>
      </w:tabs>
    </w:pPr>
  </w:style>
  <w:style w:type="paragraph" w:styleId="Zpat">
    <w:name w:val="footer"/>
    <w:basedOn w:val="Normln"/>
    <w:link w:val="ZpatChar"/>
    <w:uiPriority w:val="99"/>
    <w:unhideWhenUsed/>
    <w:rsid w:val="00963239"/>
    <w:pPr>
      <w:tabs>
        <w:tab w:val="center" w:pos="4536"/>
        <w:tab w:val="right" w:pos="9072"/>
      </w:tabs>
    </w:pPr>
  </w:style>
  <w:style w:type="paragraph" w:styleId="Textbubliny">
    <w:name w:val="Balloon Text"/>
    <w:basedOn w:val="Normln"/>
    <w:link w:val="TextbublinyChar"/>
    <w:uiPriority w:val="99"/>
    <w:semiHidden/>
    <w:unhideWhenUsed/>
    <w:qFormat/>
    <w:rsid w:val="00963239"/>
    <w:rPr>
      <w:rFonts w:ascii="Tahoma" w:hAnsi="Tahoma" w:cs="Tahoma"/>
      <w:sz w:val="16"/>
      <w:szCs w:val="16"/>
    </w:rPr>
  </w:style>
  <w:style w:type="paragraph" w:styleId="Odstavecseseznamem">
    <w:name w:val="List Paragraph"/>
    <w:basedOn w:val="Normln"/>
    <w:uiPriority w:val="34"/>
    <w:qFormat/>
    <w:rsid w:val="003A5AA8"/>
    <w:pPr>
      <w:ind w:left="720"/>
      <w:contextualSpacing/>
    </w:pPr>
  </w:style>
  <w:style w:type="paragraph" w:styleId="Bezmezer">
    <w:name w:val="No Spacing"/>
    <w:uiPriority w:val="1"/>
    <w:qFormat/>
    <w:rsid w:val="00357871"/>
    <w:rPr>
      <w:rFonts w:ascii="Calibri" w:eastAsiaTheme="minorEastAsia" w:hAnsi="Calibri" w:cs="Times New Roman"/>
      <w:sz w:val="24"/>
      <w:lang w:eastAsia="cs-CZ"/>
    </w:rPr>
  </w:style>
  <w:style w:type="paragraph" w:styleId="Textkomente">
    <w:name w:val="annotation text"/>
    <w:basedOn w:val="Normln"/>
    <w:link w:val="TextkomenteChar"/>
    <w:uiPriority w:val="99"/>
    <w:semiHidden/>
    <w:unhideWhenUsed/>
    <w:qFormat/>
    <w:rsid w:val="00CD7BDC"/>
    <w:rPr>
      <w:sz w:val="20"/>
      <w:szCs w:val="20"/>
    </w:rPr>
  </w:style>
  <w:style w:type="paragraph" w:styleId="Pedmtkomente">
    <w:name w:val="annotation subject"/>
    <w:basedOn w:val="Textkomente"/>
    <w:next w:val="Textkomente"/>
    <w:link w:val="PedmtkomenteChar"/>
    <w:uiPriority w:val="99"/>
    <w:semiHidden/>
    <w:unhideWhenUsed/>
    <w:qFormat/>
    <w:rsid w:val="00CD7BDC"/>
    <w:rPr>
      <w:b/>
      <w:bCs/>
    </w:rPr>
  </w:style>
  <w:style w:type="table" w:styleId="Mkatabulky">
    <w:name w:val="Table Grid"/>
    <w:basedOn w:val="Normlntabulka"/>
    <w:uiPriority w:val="59"/>
    <w:rsid w:val="00BC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mo.cz/vzdelavan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C4BC7-C987-49BC-A93B-E50B3424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2379</Words>
  <Characters>14042</Characters>
  <Application>Microsoft Office Word</Application>
  <DocSecurity>0</DocSecurity>
  <Lines>117</Lines>
  <Paragraphs>32</Paragraphs>
  <ScaleCrop>false</ScaleCrop>
  <Company>Prisof s.r.o.</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Hanák</dc:creator>
  <dc:description/>
  <cp:lastModifiedBy>Vlastimil Veselý</cp:lastModifiedBy>
  <cp:revision>3</cp:revision>
  <cp:lastPrinted>2016-11-18T12:21:00Z</cp:lastPrinted>
  <dcterms:created xsi:type="dcterms:W3CDTF">2024-08-13T06:59:00Z</dcterms:created>
  <dcterms:modified xsi:type="dcterms:W3CDTF">2024-08-13T07:01:00Z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