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zdravotní dokumentace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Zpracování zdravotní dokumentace – zdravotní způsobilosti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262/2006 §103 ZP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zaměstnanci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Jména příjmení zaměstnanců, datum narození, adresa bydliště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MUDr. 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Vstupní či periodická prohlídka – skartace 5 let po ztrátě platnosti dle Spisového a skartačního řádu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papírová podoba – vstupní, periodická prohlídka – uloženy v kanceláři ředitele školy v uzamykatelné skříni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