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vedení účetnictví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Evidence a účtování veškerých plateb za žáky a zaměstnance ,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přehled o hospodaření školy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Školský zákon § 28  , zákon o účetnictví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Žáci a zaměstnanci školy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Žáci: </w:t>
            </w:r>
            <w:r w:rsidDel="00000000" w:rsidR="00000000" w:rsidRPr="00000000">
              <w:rPr>
                <w:rtl w:val="0"/>
              </w:rPr>
              <w:t xml:space="preserve">Jméno, příjmení, bydliště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Zákonný zástupce žáka: </w:t>
            </w:r>
            <w:r w:rsidDel="00000000" w:rsidR="00000000" w:rsidRPr="00000000">
              <w:rPr>
                <w:rtl w:val="0"/>
              </w:rPr>
              <w:t xml:space="preserve">Číslo bankovního účtu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Zaměstnanci:</w:t>
            </w:r>
            <w:r w:rsidDel="00000000" w:rsidR="00000000" w:rsidRPr="00000000">
              <w:rPr>
                <w:rtl w:val="0"/>
              </w:rPr>
              <w:t xml:space="preserve">Jméno, příjmení, titul,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datum  narození,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bydliště,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e-mail,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telefon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Bankovní výpisy:</w:t>
            </w:r>
            <w:r w:rsidDel="00000000" w:rsidR="00000000" w:rsidRPr="00000000">
              <w:rPr>
                <w:rtl w:val="0"/>
              </w:rPr>
              <w:t xml:space="preserve"> Jméno a příjmení fyz. osoby, částka, číslo účtu, podkladní doklady - jméno, příjmení, titul zaměstnance nebo fyz. osoby, účel, částka, podpis 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vedení školy, admin. pracovník </w:t>
            </w:r>
          </w:p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kontrolní orgány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V souladu se spisovým a skartačním řádem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Dokumenty určené po uplynutí lhůty k úschově ve spisovně školy ke skartaci nebo archivaci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výplatní listiny /S 5/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- podklady pro mzdy / S 10/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účetní doklady /S 5/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příjmové a výdajové pokladní doklady /S 5/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evidence plateb školného / S 5/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D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kancelář školy - uzamčená skříň , podatelna školy, archiv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e-mail, adresář v telefonu, SMS zprávy, 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MS Office – Word, EXCEL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