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 Bakalářů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Správa programu Bakaláři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561/2004 Školský zákon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Žáci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zaměstnanci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- Jméno, příjmení, rodné číslo, datum narození, místo narození, bydliště, telefon, e-mailová adresa, kód zdravotní pojišťovny, známky, vých. opatření, předchozí a následné vzdělávání, poruchy učení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Zaměstnanec – jméno, příjmení, rodné příjmení, rodné číslo, datum narození, místo narození, bydliště, telefon, e-mailová adresa, zdravotní pojišťovna, stav, počet dětí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Uživ. jména, hesla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Ostatní vyučující, vedení školy, rodiče, žáci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 let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Bakaláři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