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školní matrika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školní matrika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§ 28 zákona 561/2004 Sb., školský zákon.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Děti přijaté k předškolnímu vzdělávání a jejich zákonní zástupci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 žáků a zákonných zástupců, rodné číslo dítěte, datum narození, tel. čísla, adresa bydliště, zdravotní pojišťovna, e-mailové adresy, poradenské zprávy, lékařské zprávy , státní občanství , údaje o znevýhodnění dítěte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Česká školní inspekce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Po dobu docházky dítěte do MŠ. Dle spisového a skartačního řádu - 10 let, pak skartace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Osobní spisy – papírové formuláře, uloženy v uzamčené spisové skříni v kanceláři ředitelky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 třídě jsou uvedena jména, příjmení a datum narození dětí, na nástěnce vyvěšena telefonní čísla zákonných zástupců, v případě onemocnění či úrazu.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Osobní spisy jsou vedeny elektronicky v databázi v programu Správa MŠ, vede pouze ředitelka v počítači v uzamykatelné kanceláři.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Nikdo jiný nemá přístupová hesla.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