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pedagog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Legislativní, další data (email, telefon) - komunikace, seznamy na exkurze, výlety apod.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Školský zákon matrika, Vyhláška 27/2016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úrazů a posílání úrazů na zdravotní pojišťovny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Žák, zákonný zástupce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RČ, datum a místo narození, bydliště, email, telefon, zdravotní dokumentace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Vyučující, asistenti pedagoga, vedení školy, PPP, 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třetím osobám – sportovní akce a soutěže, cestovka, pojišťovna, policie ČR, OSPOD, ŠPZ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školní web - veřejnost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školní docházky žáka v ředitelně a potom v archivu dle Zákona o archivnictví – vypracovaná směrnice /45 let – katalogové listy a třídní výkazy/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Testy a klasifikační sešit na konci prázdnin likviduji.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Papírový formulář, dotazník – umístění ve škole (sborovna- ve stole, kabinet- na stole, ve stole)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Dopisy od OSPODu a Policie – v katalogových listech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Klasifikační sešit – na stole v kabinetu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Testové sešity a testy – v kabinetu ve stole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Papírové formuláře - třídní učitel (uzamčeno)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Zdravotní dokumentace – kancelář školy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Systém Bakaláři, soukromý mail, telefonáty, sms, messenger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Iskola, server školy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