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kamerový systém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Monitorování prostoru kamerovým systémem za účelem zvýšené bezpečnosti a ochrany majetku školy a osobních věcí dětí. Záznamy mohou být využity pouze v souvislosti se zjištěním události, která poškozuje důležité, právem chráněné zájmy školy.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Přípustnost využití záznamů pro jiný účel je omezena jen na významný veřejný zájem.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f) GDPR - zpracování nezbytné pro plnění oprávněného zájmu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Všichni zaměstnanci příspěvkové organizace, rodiče dětí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Nezveřejňují, jen pro interní využití: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Záznamy mohou být využity pouze v souvislosti se zjištěním události, která poškozuje důležité, právem chráněné zájmy školy (v případě zcizení osobních věcí dětí ze šatny, v případě zcizení finančních prostředků v kanceláři 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Přípustnost využití záznamů pro jiný účel je omezena jen na významný veřejný zájem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dní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Umístění kamery: v šatně dětí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je k nahlédnutí v PC a uchovává se po dobu 5 dnů.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