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fotografie, videa ochrana práv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114" w:right="0" w:hanging="57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Fotografie, videa - Informovaný souhlas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87, § 88 a § 89 zákona č. 89/2012 Sb., občanský zákoník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Děti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foto, video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Webové stránky, tisk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Do doby vyřešení případu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- 5 let po ukončení docházky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Zamykatelná zásuvka, zamykatelná místnost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Word, Excel, úložiště dat, externí úložiště dat; e-mail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