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Majetkoprávní transakce, kupní smlouvy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Majetek – práce s majetkovou evidencí (pořízení, převody, vyřazení)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256/2013 Sb., - Katastrální zákon,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Dárci, kupující, prodávající.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rodné číslo, trvalé bydliště, e-mail, telefon, datová schránka, číslo občanského průkazu, bankovní spojení bydliště, 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Zaměstnancům úřadu k dalšímu využití a zpracování –   účtování, odpisy atd,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Kontrolním orgánům, auditorům, poskytovatelům dotací, finančním úřadům...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 Smlouvy (nejsou-li nedílnou součástí příslušných dokumentů)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56.1 Smlouvy - všeobecně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56.2 Smlouvy - obchodní (hospodářské)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56.5 Smlouvy - úvěrové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56.6 Smlouvy - o vedení účtu V5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Doklady o nabytí majetku nebo jeho vyřazení  (majetek svěřený do správy) se uchovávají  v uzamčené  kanceláři  a následně v archivu .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Účetní program Fenix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