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Knihovna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a organizace vedení knihovny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Naplnění povinností uložených knihovně obecně závaznými právními předpisy – zejména zákonem č.257/2001 Sb., o knihovnách a podmínkách provozování veřejných knihovnických a informačních služeb (Knihovní zákon).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257/2001 Sb., - Zákon o knihovnách a podmínkách provozování veřejných knihovnických a informačních služeb (knihovní zákon),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Všichni registrovaní uživatelé, čtenáři Knihovny včetně dětí.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trvalé bydliště, podpis,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Informace jsou zpřístupněny elektronicky, stejným systémem, programem firmy LANius.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Knihovny V5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přihláška uživatele + elektronická podoba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Papírové přihlášky jsou umístěny v uzamčené zásuvce, elektronická podoba je zajištěna heslem uživatele.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Elektronický knihovní  program firmy LANius.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