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Drážní úřad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Povolování a evidence zařízení podléhajících provozu dle zákona o drahách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128/2000 Sb. – Zákon o obcích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183/2006 Sb. – Zákon o územním plánování a stavebním řádu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500/2004 Sb. – Správní řád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634/2004 Sb. – Zákon o správních poplatcích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250/2016 Sb. – Zákon o odpovědnosti za přestupky a řízení o nich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266/1994 Sb. – Zákon o drahách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89/2012 Sb. – Občanský zákoník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365/2000 Sb. – Zákon o informačních systémech veřejné správy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499/2004 Sb. – Zákon o archivnictví a spisové službě</w:t>
            </w:r>
          </w:p>
          <w:p w:rsidR="00000000" w:rsidDel="00000000" w:rsidP="00000000" w:rsidRDefault="00000000" w:rsidRPr="00000000" w14:paraId="00000012">
            <w:pPr>
              <w:spacing w:after="12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e) GDPR - zpracování nezbytné pro plnění ve veřejném zájmu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Provozovatelé drážních zařízení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Jméno, příjmení, titul, datum narození, IČ, DIČ, trvalé bydliště, e-mail, telefon, datová schránka, místo pobytu, podpis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before="12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Krajský úřad, Policie ČR, Drážní úřad, zaměstnanci úřadu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6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before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Dle skartačního plánu 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281.4</w:t>
              <w:tab/>
              <w:t xml:space="preserve">Ostatní doprava (pásová, potrubní, lanová atd.)</w:t>
              <w:tab/>
              <w:t xml:space="preserve">V/5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Fyzická dokumentace v samostatném šanonu.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