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54"/>
        <w:jc w:val="start"/>
        <w:rPr>
          <w:sz w:val="16"/>
        </w:rPr>
      </w:pPr>
      <w:r>
        <w:rPr>
          <w:sz w:val="16"/>
        </w:rPr>
        <w:t>Čj.:     </w:t>
      </w:r>
    </w:p>
    <w:p>
      <w:pPr>
        <w:pStyle w:val="TextBody"/>
        <w:bidi w:val="0"/>
        <w:spacing w:lineRule="auto" w:line="254"/>
        <w:jc w:val="start"/>
        <w:rPr>
          <w:sz w:val="16"/>
        </w:rPr>
      </w:pPr>
      <w:r>
        <w:rPr>
          <w:sz w:val="16"/>
        </w:rPr>
        <w:t xml:space="preserve">Sp.zn.:      </w:t>
      </w:r>
    </w:p>
    <w:p>
      <w:pPr>
        <w:pStyle w:val="TextBody"/>
        <w:bidi w:val="0"/>
        <w:spacing w:lineRule="auto" w:line="254"/>
        <w:jc w:val="start"/>
        <w:rPr>
          <w:sz w:val="16"/>
        </w:rPr>
      </w:pPr>
      <w:r>
        <w:rPr>
          <w:sz w:val="16"/>
        </w:rPr>
        <w:t xml:space="preserve">Vyřizuje:  </w:t>
      </w:r>
    </w:p>
    <w:p>
      <w:pPr>
        <w:pStyle w:val="TextBody"/>
        <w:bidi w:val="0"/>
        <w:spacing w:lineRule="auto" w:line="254"/>
        <w:jc w:val="start"/>
        <w:rPr>
          <w:sz w:val="16"/>
        </w:rPr>
      </w:pPr>
      <w:r>
        <w:rPr>
          <w:sz w:val="16"/>
        </w:rPr>
        <w:t xml:space="preserve">Tel.:                       </w:t>
      </w:r>
    </w:p>
    <w:p>
      <w:pPr>
        <w:pStyle w:val="TextBody"/>
        <w:bidi w:val="0"/>
        <w:spacing w:lineRule="auto" w:line="254"/>
        <w:jc w:val="start"/>
        <w:rPr>
          <w:sz w:val="16"/>
        </w:rPr>
      </w:pPr>
      <w:r>
        <w:rPr>
          <w:sz w:val="16"/>
        </w:rPr>
        <w:t xml:space="preserve">E-mail:     </w:t>
      </w:r>
    </w:p>
    <w:p>
      <w:pPr>
        <w:pStyle w:val="TextBody"/>
        <w:bidi w:val="0"/>
        <w:spacing w:lineRule="atLeast" w:line="240"/>
        <w:jc w:val="start"/>
        <w:rPr>
          <w:sz w:val="16"/>
        </w:rPr>
      </w:pPr>
      <w:r>
        <w:rPr>
          <w:sz w:val="16"/>
        </w:rPr>
        <w:t xml:space="preserve">Datum: </w:t>
      </w:r>
    </w:p>
    <w:p>
      <w:pPr>
        <w:pStyle w:val="TextBody"/>
        <w:bidi w:val="0"/>
        <w:spacing w:lineRule="atLeast" w:line="240"/>
        <w:jc w:val="center"/>
        <w:rPr>
          <w:b/>
          <w:strike w:val="false"/>
          <w:dstrike w:val="false"/>
          <w:u w:val="none"/>
          <w:effect w:val="none"/>
        </w:rPr>
      </w:pPr>
      <w:r>
        <w:rPr>
          <w:b/>
          <w:strike w:val="false"/>
          <w:dstrike w:val="false"/>
          <w:u w:val="none"/>
          <w:effect w:val="none"/>
        </w:rPr>
        <w:t>ROZHODNUTÍ</w:t>
      </w:r>
    </w:p>
    <w:p>
      <w:pPr>
        <w:pStyle w:val="TextBody"/>
        <w:bidi w:val="0"/>
        <w:spacing w:lineRule="atLeast" w:line="240"/>
        <w:jc w:val="both"/>
        <w:rPr>
          <w:strike w:val="false"/>
          <w:dstrike w:val="false"/>
          <w:u w:val="none"/>
          <w:effect w:val="none"/>
        </w:rPr>
      </w:pPr>
      <w:r>
        <w:rPr>
          <w:strike w:val="false"/>
          <w:dstrike w:val="false"/>
          <w:u w:val="none"/>
          <w:effect w:val="none"/>
        </w:rPr>
        <w:t> </w:t>
      </w:r>
    </w:p>
    <w:p>
      <w:pPr>
        <w:pStyle w:val="TextBody"/>
        <w:bidi w:val="0"/>
        <w:spacing w:lineRule="atLeast" w:line="240"/>
        <w:jc w:val="both"/>
        <w:rPr>
          <w:strike w:val="false"/>
          <w:dstrike w:val="false"/>
          <w:u w:val="none"/>
          <w:effect w:val="none"/>
        </w:rPr>
      </w:pPr>
      <w:r>
        <w:rPr>
          <w:b/>
          <w:strike w:val="false"/>
          <w:dstrike w:val="false"/>
          <w:color w:val="FF0000"/>
          <w:highlight w:val="yellow"/>
          <w:u w:val="none"/>
          <w:effect w:val="none"/>
        </w:rPr>
        <w:t>Městský úřad</w:t>
      </w:r>
      <w:r>
        <w:rPr>
          <w:strike w:val="false"/>
          <w:dstrike w:val="false"/>
          <w:color w:val="FF0000"/>
          <w:highlight w:val="yellow"/>
          <w:u w:val="none"/>
          <w:effect w:val="none"/>
        </w:rPr>
        <w:t xml:space="preserve"> ……, odbor,,,,,,,</w:t>
      </w:r>
      <w:r>
        <w:rPr>
          <w:strike w:val="false"/>
          <w:dstrike w:val="false"/>
          <w:color w:val="FF0000"/>
          <w:u w:val="none"/>
          <w:effect w:val="none"/>
        </w:rPr>
        <w:t xml:space="preserve"> </w:t>
      </w:r>
      <w:r>
        <w:rPr>
          <w:strike w:val="false"/>
          <w:dstrike w:val="false"/>
          <w:u w:val="none"/>
          <w:effect w:val="none"/>
        </w:rPr>
        <w:t xml:space="preserve">jako povinný subjekt ve smyslu § 2 odst. 1 zákona č. 106/1999 Sb., o svobodném přístupu k informacím, ve znění pozdějších předpisů (dále také jako  „povinný subjekt“ a „InfZ“), rozhodl o žádosti žadatele spolek Českomoravská myslivecká jednota z.s. IČ: 00443174, Jungmannova 32/25, 115 25 Praha 1 (dále jen „žadatel“), ze dne </w:t>
      </w:r>
      <w:r>
        <w:rPr>
          <w:strike w:val="false"/>
          <w:dstrike w:val="false"/>
          <w:highlight w:val="yellow"/>
          <w:u w:val="none"/>
          <w:effect w:val="none"/>
        </w:rPr>
        <w:t>7.1. 2021, doplněné a upřesněné 12.12021</w:t>
      </w:r>
      <w:r>
        <w:rPr>
          <w:strike w:val="false"/>
          <w:dstrike w:val="false"/>
          <w:u w:val="none"/>
          <w:effect w:val="none"/>
        </w:rPr>
        <w:t xml:space="preserve">, vedená pod </w:t>
      </w:r>
      <w:r>
        <w:rPr>
          <w:strike w:val="false"/>
          <w:dstrike w:val="false"/>
          <w:highlight w:val="yellow"/>
          <w:u w:val="none"/>
          <w:effect w:val="none"/>
        </w:rPr>
        <w:t>SpZn…. čj….</w:t>
      </w:r>
      <w:r>
        <w:rPr>
          <w:strike w:val="false"/>
          <w:dstrike w:val="false"/>
          <w:u w:val="none"/>
          <w:effect w:val="none"/>
        </w:rPr>
        <w:t xml:space="preserve"> o poskytnutí informací podle InfZ.</w:t>
      </w:r>
    </w:p>
    <w:p>
      <w:pPr>
        <w:pStyle w:val="TextBody"/>
        <w:bidi w:val="0"/>
        <w:spacing w:lineRule="atLeast" w:line="240"/>
        <w:jc w:val="center"/>
        <w:rPr>
          <w:strike w:val="false"/>
          <w:dstrike w:val="false"/>
          <w:u w:val="none"/>
          <w:effect w:val="none"/>
        </w:rPr>
      </w:pPr>
      <w:r>
        <w:rPr>
          <w:strike w:val="false"/>
          <w:dstrike w:val="false"/>
          <w:u w:val="none"/>
          <w:effect w:val="none"/>
        </w:rPr>
        <w:t>t a k t o:</w:t>
      </w:r>
    </w:p>
    <w:p>
      <w:pPr>
        <w:pStyle w:val="TextBody"/>
        <w:bidi w:val="0"/>
        <w:jc w:val="both"/>
        <w:rPr>
          <w:b/>
        </w:rPr>
      </w:pPr>
      <w:r>
        <w:rPr>
          <w:b/>
        </w:rPr>
        <w:t xml:space="preserve">Žádost žadatele spolek Českomoravská myslivecká jednota z.s. IČ: 00443174, Jungmannova 32/25, 115 25 Praha 1, o poskytnutí informací dle zákona č. 106/1999 Sb., o svobodném přístupu k informacím, ve znění pozdějších předpisů, doručená povinnému subjektu </w:t>
      </w:r>
      <w:r>
        <w:rPr>
          <w:b/>
          <w:highlight w:val="yellow"/>
        </w:rPr>
        <w:t>dne  7.1. 2021 a doplněna dne 12.1.2021</w:t>
      </w:r>
      <w:r>
        <w:rPr>
          <w:b/>
        </w:rPr>
        <w:t xml:space="preserve">, v níž žadatel žádal </w:t>
      </w:r>
    </w:p>
    <w:p>
      <w:pPr>
        <w:pStyle w:val="TextBody"/>
        <w:bidi w:val="0"/>
        <w:spacing w:before="0" w:after="160"/>
        <w:ind w:start="567" w:end="567" w:hanging="0"/>
        <w:jc w:val="both"/>
        <w:rPr/>
      </w:pPr>
      <w:r>
        <w:rPr/>
        <w:t xml:space="preserve">seznam vydaných loveckých lístků a čísel potvrzení, na základě kterých byly tyto lístky vydány (pokud jde o potvrzení o vykonané zkoušce vydané Českomoravskou mysliveckou  jednotou z.s.) a to za uplynulých deset let, tedy za období 2010 – 2020, jména a příjmení držitele vydaného loveckého lístku, čísla potvrzení o vykonané zkoušce a okresní myslivecký spolek, který potvrzení vystavil, </w:t>
      </w:r>
    </w:p>
    <w:p>
      <w:pPr>
        <w:pStyle w:val="TextBody"/>
        <w:bidi w:val="0"/>
        <w:jc w:val="both"/>
        <w:rPr>
          <w:b/>
        </w:rPr>
      </w:pPr>
      <w:r>
        <w:rPr>
          <w:b/>
        </w:rPr>
        <w:t xml:space="preserve">se podle § 15 odst. 1 v souladu s § 8a odst. 1 InfZ, podle něhož informace týkající se osobnosti, projevů osobní povahy, soukromí fyzické osoby a osobní údaje povinný subjekt smí poskytnout pouze v souladu s právními předpisy, upravujícími jejich ochranu, ve spojení s čl. 6 odst. 1 Nařízení evropského parlamentu a rady (EU) 2016/679 ze dne 27. dubna 2016 o ochraně fyzických osob v souvislosti se zpracováním osobních údajů a o volném pohybu těchto údajů a o zrušení směrnice 95/46/ES (obecné nařízení o ochraně osobních údajů, dále jen „Nařízení“), v souladu s aktuálním zněním zákona č. 110/2019 Sb., o zpracování osobních údajů,  </w:t>
      </w:r>
    </w:p>
    <w:p>
      <w:pPr>
        <w:pStyle w:val="TextBody"/>
        <w:bidi w:val="0"/>
        <w:spacing w:lineRule="auto" w:line="254"/>
        <w:jc w:val="center"/>
        <w:rPr/>
      </w:pPr>
      <w:r>
        <w:rPr/>
        <w:t xml:space="preserve">  </w:t>
      </w:r>
      <w:r>
        <w:rPr>
          <w:b/>
          <w:sz w:val="24"/>
        </w:rPr>
        <w:t xml:space="preserve">odmítá </w:t>
      </w:r>
    </w:p>
    <w:p>
      <w:pPr>
        <w:pStyle w:val="TextBody"/>
        <w:bidi w:val="0"/>
        <w:jc w:val="both"/>
        <w:rPr>
          <w:b/>
        </w:rPr>
      </w:pPr>
      <w:r>
        <w:rPr>
          <w:b/>
        </w:rPr>
        <w:t xml:space="preserve">z důvodu ochrany osobních údajů a soukromí žadatelů o lovecké lístky. </w:t>
      </w:r>
    </w:p>
    <w:p>
      <w:pPr>
        <w:pStyle w:val="TextBody"/>
        <w:bidi w:val="0"/>
        <w:spacing w:lineRule="atLeast" w:line="240"/>
        <w:jc w:val="center"/>
        <w:rPr>
          <w:b/>
          <w:strike w:val="false"/>
          <w:dstrike w:val="false"/>
          <w:u w:val="none"/>
          <w:effect w:val="none"/>
        </w:rPr>
      </w:pPr>
      <w:r>
        <w:rPr>
          <w:b/>
          <w:strike w:val="false"/>
          <w:dstrike w:val="false"/>
          <w:u w:val="none"/>
          <w:effect w:val="none"/>
        </w:rPr>
        <w:t>Odůvodnění:</w:t>
      </w:r>
    </w:p>
    <w:p>
      <w:pPr>
        <w:pStyle w:val="TextBody"/>
        <w:bidi w:val="0"/>
        <w:spacing w:lineRule="atLeast" w:line="240"/>
        <w:jc w:val="center"/>
        <w:rPr>
          <w:strike w:val="false"/>
          <w:dstrike w:val="false"/>
          <w:u w:val="none"/>
          <w:effect w:val="none"/>
        </w:rPr>
      </w:pPr>
      <w:r>
        <w:rPr>
          <w:strike w:val="false"/>
          <w:dstrike w:val="false"/>
          <w:u w:val="none"/>
          <w:effect w:val="none"/>
        </w:rPr>
        <w:t> </w:t>
      </w:r>
    </w:p>
    <w:p>
      <w:pPr>
        <w:pStyle w:val="TextBody"/>
        <w:bidi w:val="0"/>
        <w:spacing w:lineRule="atLeast" w:line="240"/>
        <w:jc w:val="both"/>
        <w:rPr>
          <w:strike w:val="false"/>
          <w:dstrike w:val="false"/>
          <w:u w:val="none"/>
          <w:effect w:val="none"/>
        </w:rPr>
      </w:pPr>
      <w:r>
        <w:rPr>
          <w:strike w:val="false"/>
          <w:dstrike w:val="false"/>
          <w:u w:val="none"/>
          <w:effect w:val="none"/>
        </w:rPr>
        <w:t xml:space="preserve">Městský úřad </w:t>
      </w:r>
      <w:r>
        <w:rPr>
          <w:strike w:val="false"/>
          <w:dstrike w:val="false"/>
          <w:color w:val="FF0000"/>
          <w:highlight w:val="yellow"/>
          <w:u w:val="none"/>
          <w:effect w:val="none"/>
        </w:rPr>
        <w:t>…….. ……………</w:t>
      </w:r>
      <w:r>
        <w:rPr>
          <w:strike w:val="false"/>
          <w:dstrike w:val="false"/>
          <w:color w:val="FF0000"/>
          <w:u w:val="none"/>
          <w:effect w:val="none"/>
        </w:rPr>
        <w:t xml:space="preserve"> </w:t>
      </w:r>
      <w:r>
        <w:rPr>
          <w:strike w:val="false"/>
          <w:dstrike w:val="false"/>
          <w:u w:val="none"/>
          <w:effect w:val="none"/>
        </w:rPr>
        <w:t xml:space="preserve">obdržel dne </w:t>
      </w:r>
      <w:r>
        <w:rPr>
          <w:strike w:val="false"/>
          <w:dstrike w:val="false"/>
          <w:highlight w:val="yellow"/>
          <w:u w:val="none"/>
          <w:effect w:val="none"/>
        </w:rPr>
        <w:t>7. 1. 2021</w:t>
      </w:r>
      <w:r>
        <w:rPr>
          <w:strike w:val="false"/>
          <w:dstrike w:val="false"/>
          <w:u w:val="none"/>
          <w:effect w:val="none"/>
        </w:rPr>
        <w:t xml:space="preserve"> v elektronické podobě žádost žadatele podle InfZ o poskytnutí informací, a to: </w:t>
      </w:r>
      <w:r>
        <w:rPr>
          <w:b/>
          <w:i/>
          <w:strike w:val="false"/>
          <w:dstrike w:val="false"/>
          <w:u w:val="none"/>
          <w:effect w:val="none"/>
        </w:rPr>
        <w:t>seznam vydaných loveckých lístků a čísel potvrzení, na základě kterých byly tyto lístky vydány (pokud jde o potvrzení o vykonané zkoušce vydané Českomoravskou mysliveckou jednotou z.s.) a to za uplynulých deset let, tedy za období 2010 – 2020.</w:t>
      </w:r>
      <w:r>
        <w:rPr>
          <w:strike w:val="false"/>
          <w:dstrike w:val="false"/>
          <w:u w:val="none"/>
          <w:effect w:val="none"/>
        </w:rPr>
        <w:t xml:space="preserve"> Žadatel uvádí, že si chtějí poskytnuté údaje porovnat s vlastním archivem vydaných potvrzení, tedy má informace a osobní údaje okruhu osob, na které se ptá.</w:t>
      </w:r>
    </w:p>
    <w:p>
      <w:pPr>
        <w:pStyle w:val="TextBody"/>
        <w:bidi w:val="0"/>
        <w:spacing w:lineRule="atLeast" w:line="240"/>
        <w:jc w:val="both"/>
        <w:rPr>
          <w:strike w:val="false"/>
          <w:dstrike w:val="false"/>
          <w:u w:val="none"/>
          <w:effect w:val="none"/>
        </w:rPr>
      </w:pPr>
      <w:r>
        <w:rPr>
          <w:strike w:val="false"/>
          <w:dstrike w:val="false"/>
          <w:u w:val="none"/>
          <w:effect w:val="none"/>
        </w:rPr>
      </w:r>
    </w:p>
    <w:p>
      <w:pPr>
        <w:pStyle w:val="TextBody"/>
        <w:bidi w:val="0"/>
        <w:spacing w:lineRule="atLeast" w:line="240"/>
        <w:jc w:val="both"/>
        <w:rPr>
          <w:strike w:val="false"/>
          <w:dstrike w:val="false"/>
          <w:u w:val="none"/>
          <w:effect w:val="none"/>
        </w:rPr>
      </w:pPr>
      <w:r>
        <w:rPr>
          <w:strike w:val="false"/>
          <w:dstrike w:val="false"/>
          <w:u w:val="none"/>
          <w:effect w:val="none"/>
        </w:rPr>
        <w:drawing>
          <wp:anchor behindDoc="0" distT="0" distB="0" distL="0" distR="0" simplePos="0" locked="0" layoutInCell="1" allowOverlap="1" relativeHeight="2">
            <wp:simplePos x="0" y="0"/>
            <wp:positionH relativeFrom="column">
              <wp:posOffset>685165</wp:posOffset>
            </wp:positionH>
            <wp:positionV relativeFrom="paragraph">
              <wp:posOffset>151130</wp:posOffset>
            </wp:positionV>
            <wp:extent cx="4726305" cy="1699260"/>
            <wp:effectExtent l="0" t="0" r="0" b="0"/>
            <wp:wrapTopAndBottom/>
            <wp:docPr id="1"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title=""/>
                    <pic:cNvPicPr>
                      <a:picLocks noChangeAspect="1" noChangeArrowheads="1"/>
                    </pic:cNvPicPr>
                  </pic:nvPicPr>
                  <pic:blipFill>
                    <a:blip r:embed="rId2"/>
                    <a:stretch>
                      <a:fillRect/>
                    </a:stretch>
                  </pic:blipFill>
                  <pic:spPr bwMode="auto">
                    <a:xfrm>
                      <a:off x="0" y="0"/>
                      <a:ext cx="4726305" cy="1699260"/>
                    </a:xfrm>
                    <a:prstGeom prst="rect">
                      <a:avLst/>
                    </a:prstGeom>
                  </pic:spPr>
                </pic:pic>
              </a:graphicData>
            </a:graphic>
          </wp:anchor>
        </w:drawing>
      </w:r>
      <w:bookmarkStart w:id="0" w:name="m_7445243359373931030m_-1873327571527539"/>
      <w:bookmarkStart w:id="1" w:name="m_7445243359373931030m_-1873327571527539"/>
      <w:bookmarkEnd w:id="1"/>
    </w:p>
    <w:p>
      <w:pPr>
        <w:pStyle w:val="TextBody"/>
        <w:bidi w:val="0"/>
        <w:spacing w:lineRule="atLeast" w:line="240"/>
        <w:jc w:val="both"/>
        <w:rPr>
          <w:strike w:val="false"/>
          <w:dstrike w:val="false"/>
          <w:u w:val="none"/>
          <w:effect w:val="none"/>
        </w:rPr>
      </w:pPr>
      <w:r>
        <w:rPr>
          <w:strike w:val="false"/>
          <w:dstrike w:val="false"/>
          <w:u w:val="none"/>
          <w:effect w:val="none"/>
        </w:rPr>
        <w:t xml:space="preserve">Emailem zaslaným dne </w:t>
      </w:r>
      <w:r>
        <w:rPr>
          <w:strike w:val="false"/>
          <w:dstrike w:val="false"/>
          <w:highlight w:val="yellow"/>
          <w:u w:val="none"/>
          <w:effect w:val="none"/>
        </w:rPr>
        <w:t>12. 1. 2021</w:t>
      </w:r>
      <w:r>
        <w:rPr>
          <w:strike w:val="false"/>
          <w:dstrike w:val="false"/>
          <w:u w:val="none"/>
          <w:effect w:val="none"/>
        </w:rPr>
        <w:t xml:space="preserve"> žadatel žádost upřesnil a doplnil a uvedl, že požaduje: </w:t>
      </w:r>
      <w:r>
        <w:rPr>
          <w:b/>
          <w:i/>
          <w:strike w:val="false"/>
          <w:dstrike w:val="false"/>
          <w:color w:val="000000"/>
          <w:u w:val="none"/>
          <w:effect w:val="none"/>
        </w:rPr>
        <w:t xml:space="preserve">jména a příjmení držitele vydaného loveckého lístku, čísla potvrzení o vykonané zkoušce a okresní myslivecký spolek, který potvrzení vystavil. </w:t>
      </w:r>
      <w:r>
        <w:rPr>
          <w:b/>
          <w:strike w:val="false"/>
          <w:dstrike w:val="false"/>
          <w:color w:val="000000"/>
          <w:u w:val="none"/>
          <w:effect w:val="none"/>
        </w:rPr>
        <w:t>Žadatel dále uvádí: „</w:t>
      </w:r>
      <w:r>
        <w:rPr>
          <w:b/>
          <w:i/>
          <w:strike w:val="false"/>
          <w:dstrike w:val="false"/>
          <w:color w:val="000000"/>
          <w:u w:val="none"/>
          <w:effect w:val="none"/>
        </w:rPr>
        <w:t>Jde nám o spárování námi vydaných potvrzení a těch, která se pak objeví u vás při žádosti o vystavení loveckého lístku.“</w:t>
      </w:r>
    </w:p>
    <w:p>
      <w:pPr>
        <w:pStyle w:val="TextBody"/>
        <w:bidi w:val="0"/>
        <w:spacing w:lineRule="atLeast" w:line="240"/>
        <w:jc w:val="both"/>
        <w:rPr>
          <w:strike w:val="false"/>
          <w:dstrike w:val="false"/>
          <w:u w:val="none"/>
          <w:effect w:val="none"/>
        </w:rPr>
      </w:pPr>
      <w:r>
        <w:rPr>
          <w:strike w:val="false"/>
          <w:dstrike w:val="false"/>
          <w:u w:val="none"/>
          <w:effect w:val="none"/>
        </w:rPr>
        <w:drawing>
          <wp:anchor behindDoc="0" distT="0" distB="0" distL="0" distR="0" simplePos="0" locked="0" layoutInCell="1" allowOverlap="1" relativeHeight="3">
            <wp:simplePos x="0" y="0"/>
            <wp:positionH relativeFrom="column">
              <wp:posOffset>590550</wp:posOffset>
            </wp:positionH>
            <wp:positionV relativeFrom="paragraph">
              <wp:posOffset>100965</wp:posOffset>
            </wp:positionV>
            <wp:extent cx="5059680" cy="1473200"/>
            <wp:effectExtent l="0" t="0" r="0" b="0"/>
            <wp:wrapTopAndBottom/>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3"/>
                    <a:stretch>
                      <a:fillRect/>
                    </a:stretch>
                  </pic:blipFill>
                  <pic:spPr bwMode="auto">
                    <a:xfrm>
                      <a:off x="0" y="0"/>
                      <a:ext cx="5059680" cy="1473200"/>
                    </a:xfrm>
                    <a:prstGeom prst="rect">
                      <a:avLst/>
                    </a:prstGeom>
                  </pic:spPr>
                </pic:pic>
              </a:graphicData>
            </a:graphic>
          </wp:anchor>
        </w:drawing>
      </w:r>
      <w:bookmarkStart w:id="2" w:name="m_7445243359373931030m_-1873327571527539"/>
      <w:bookmarkStart w:id="3" w:name="m_7445243359373931030m_-1873327571527539"/>
      <w:bookmarkEnd w:id="3"/>
    </w:p>
    <w:p>
      <w:pPr>
        <w:pStyle w:val="TextBody"/>
        <w:bidi w:val="0"/>
        <w:spacing w:lineRule="atLeast" w:line="240"/>
        <w:jc w:val="both"/>
        <w:rPr>
          <w:strike w:val="false"/>
          <w:dstrike w:val="false"/>
          <w:u w:val="none"/>
          <w:effect w:val="none"/>
        </w:rPr>
      </w:pPr>
      <w:r>
        <w:rPr>
          <w:b/>
          <w:strike w:val="false"/>
          <w:dstrike w:val="false"/>
          <w:color w:val="000000"/>
          <w:u w:val="none"/>
          <w:effect w:val="none"/>
        </w:rPr>
        <w:t xml:space="preserve">Žadatel tedy deklaruje, že je mu fakticky znám okruh osob, kterým vydal potvrzení o vykonané zkoušce a chce si tyto osoby spárovat se souborem osob, kterým jsme na našem úřadě vydali lovecký lístek a to ve velkém časovém období let 2010-2020, žadatel zaslal žádost na všech 205 obcí s rozšířenou působností </w:t>
      </w:r>
      <w:r>
        <w:rPr>
          <w:strike w:val="false"/>
          <w:dstrike w:val="false"/>
          <w:color w:val="000000"/>
          <w:u w:val="none"/>
          <w:effect w:val="none"/>
        </w:rPr>
        <w:t xml:space="preserve">a dále z přípisu vyplývá, že patrně žadatel hodlá podniknout právní kroky proti žadatelům, lze předpokládat, že z důvodu nějakých interních problémů zmíněného spolku. </w:t>
      </w:r>
      <w:r>
        <w:rPr>
          <w:strike w:val="false"/>
          <w:dstrike w:val="false"/>
          <w:color w:val="FFFFFF"/>
          <w:u w:val="none"/>
          <w:effect w:val="none"/>
        </w:rPr>
        <w:t>JUDr. Jan Šťastný, MPA</w:t>
      </w:r>
    </w:p>
    <w:p>
      <w:pPr>
        <w:pStyle w:val="TextBody"/>
        <w:bidi w:val="0"/>
        <w:spacing w:lineRule="atLeast" w:line="240"/>
        <w:jc w:val="both"/>
        <w:rPr>
          <w:strike w:val="false"/>
          <w:dstrike w:val="false"/>
          <w:u w:val="none"/>
          <w:effect w:val="none"/>
        </w:rPr>
      </w:pPr>
      <w:r>
        <w:rPr>
          <w:strike w:val="false"/>
          <w:dstrike w:val="false"/>
          <w:color w:val="000000"/>
          <w:highlight w:val="white"/>
          <w:u w:val="none"/>
          <w:effect w:val="none"/>
        </w:rPr>
        <w:t xml:space="preserve">Podle ustanovení § 8a InfZ </w:t>
      </w:r>
      <w:r>
        <w:rPr>
          <w:i/>
          <w:strike w:val="false"/>
          <w:dstrike w:val="false"/>
          <w:color w:val="000000"/>
          <w:highlight w:val="white"/>
          <w:u w:val="none"/>
          <w:effect w:val="none"/>
        </w:rPr>
        <w:t xml:space="preserve">Informace týkající se osobnosti, projevů osobní povahy, soukromí fyzické osoby a osobní údaje povinný subjekt poskytne jen v souladu s právními předpisy, upravujícími jejich ochranu. </w:t>
      </w:r>
      <w:r>
        <w:rPr>
          <w:strike w:val="false"/>
          <w:dstrike w:val="false"/>
          <w:color w:val="000000"/>
          <w:highlight w:val="white"/>
          <w:u w:val="none"/>
          <w:effect w:val="none"/>
        </w:rPr>
        <w:t>Předpisem upravujícím ochranu osobních údajů je především Nařízení Evropského parlamentu a Rady (EU) 2016/679 ze dne 27. dubna 2016 o ochraně fyzických osob v souvislosti se zpracováním osobních údajů a o volném pohybu těchto údajů a o z</w:t>
      </w:r>
      <w:r>
        <w:rPr>
          <w:i/>
          <w:strike w:val="false"/>
          <w:dstrike w:val="false"/>
          <w:color w:val="000000"/>
          <w:highlight w:val="white"/>
          <w:u w:val="none"/>
          <w:effect w:val="none"/>
        </w:rPr>
        <w:t xml:space="preserve">rušení směrnice 95/46/ES </w:t>
      </w:r>
      <w:r>
        <w:rPr>
          <w:strike w:val="false"/>
          <w:dstrike w:val="false"/>
          <w:color w:val="000000"/>
          <w:highlight w:val="white"/>
          <w:u w:val="none"/>
          <w:effect w:val="none"/>
        </w:rPr>
        <w:t xml:space="preserve">(obecné nařízení o ochraně osobních údajů), (dále jen „nařízení GDPR“) a dále zák. č. 110/2019 Sb., o zpracování osobních údajů </w:t>
      </w:r>
      <w:r>
        <w:rPr>
          <w:strike w:val="false"/>
          <w:dstrike w:val="false"/>
          <w:u w:val="none"/>
          <w:effect w:val="none"/>
        </w:rPr>
        <w:t>a zákon č. 89/2012 Sb., občanský zákoník, ve znění pozdějších předpisů.</w:t>
      </w:r>
      <w:r>
        <w:rPr>
          <w:strike w:val="false"/>
          <w:dstrike w:val="false"/>
          <w:color w:val="000000"/>
          <w:highlight w:val="white"/>
          <w:u w:val="none"/>
          <w:effect w:val="none"/>
        </w:rPr>
        <w:t xml:space="preserve"> Podle § 15 odst. 1 InfZ </w:t>
      </w:r>
      <w:r>
        <w:rPr>
          <w:i/>
          <w:strike w:val="false"/>
          <w:dstrike w:val="false"/>
          <w:color w:val="000000"/>
          <w:highlight w:val="white"/>
          <w:u w:val="none"/>
          <w:effect w:val="none"/>
        </w:rPr>
        <w:t>pokud povinný subjekt žádosti, byť i jen zčásti, nevyhoví, vydá ve lhůtě pro vyřízení žádosti rozhodnutí o odmítnutí žádosti, případně o odmítnutí části žádosti.</w:t>
      </w:r>
      <w:r>
        <w:rPr>
          <w:strike w:val="false"/>
          <w:dstrike w:val="false"/>
          <w:color w:val="000000"/>
          <w:highlight w:val="white"/>
          <w:u w:val="none"/>
          <w:effect w:val="none"/>
        </w:rPr>
        <w:t xml:space="preserve"> </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 xml:space="preserve">Podle čl. 4 nařízení GDPR jsou osobními údaji </w:t>
      </w:r>
      <w:r>
        <w:rPr>
          <w:i/>
          <w:strike w:val="false"/>
          <w:dstrike w:val="false"/>
          <w:color w:val="000000"/>
          <w:highlight w:val="white"/>
          <w:u w:val="none"/>
          <w:effect w:val="none"/>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Pr>
          <w:strike w:val="false"/>
          <w:dstrike w:val="false"/>
          <w:color w:val="000000"/>
          <w:highlight w:val="white"/>
          <w:u w:val="none"/>
          <w:effect w:val="none"/>
        </w:rPr>
        <w:t>;</w:t>
      </w:r>
    </w:p>
    <w:p>
      <w:pPr>
        <w:pStyle w:val="TextBody"/>
        <w:bidi w:val="0"/>
        <w:jc w:val="both"/>
        <w:rPr>
          <w:b/>
        </w:rPr>
      </w:pPr>
      <w:r>
        <w:rPr>
          <w:b/>
          <w:color w:val="000000"/>
          <w:highlight w:val="white"/>
        </w:rPr>
        <w:t xml:space="preserve">Žadatelem požadované dokumenty obsahují osobní údaje fyzických osob, spadající pod nařízení GDPR, </w:t>
      </w:r>
      <w:r>
        <w:rPr>
          <w:b/>
          <w:highlight w:val="white"/>
        </w:rPr>
        <w:t xml:space="preserve">a to </w:t>
      </w:r>
      <w:r>
        <w:rPr>
          <w:b/>
        </w:rPr>
        <w:t>jména a příjmení a dále čísla potvrzení o vykonané zkoušce, evidence čísel potvrzení je evidencí žádajícího spolku, podle čísel zkoušky tak spolek zná, o kterého absolventa zkoušek jde, žadatel tak přímo zná okruh účastníků, jejichž osobní údaje požaduje, s poskytnutím informací týkajících se jednotlivého vydaného lístku by byla fakticky sdělena totožnost žadatelů o lovecké lístky.</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 xml:space="preserve">Podle čl. 4 nařízení GDPR je zpracováním </w:t>
      </w:r>
      <w:r>
        <w:rPr>
          <w:i/>
          <w:strike w:val="false"/>
          <w:dstrike w:val="false"/>
          <w:color w:val="000000"/>
          <w:highlight w:val="white"/>
          <w:u w:val="none"/>
          <w:effect w:val="none"/>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Podle čl. 6 odst. 1 nařízení GDPR „</w:t>
      </w:r>
      <w:r>
        <w:rPr>
          <w:i/>
          <w:strike w:val="false"/>
          <w:dstrike w:val="false"/>
          <w:color w:val="000000"/>
          <w:highlight w:val="white"/>
          <w:u w:val="none"/>
          <w:effect w:val="none"/>
        </w:rPr>
        <w:t>je zpracování zákonné, pouze pokud je splněna nejméně jedna z těchto podmínek a pouze v odpovídajícím rozsahu:</w:t>
      </w:r>
    </w:p>
    <w:p>
      <w:pPr>
        <w:pStyle w:val="TextBody"/>
        <w:bidi w:val="0"/>
        <w:jc w:val="both"/>
        <w:rPr>
          <w:i/>
          <w:strike w:val="false"/>
          <w:dstrike w:val="false"/>
          <w:color w:val="000000"/>
          <w:highlight w:val="white"/>
          <w:u w:val="none"/>
          <w:effect w:val="none"/>
        </w:rPr>
      </w:pPr>
      <w:r>
        <w:rPr>
          <w:i/>
          <w:strike w:val="false"/>
          <w:dstrike w:val="false"/>
          <w:color w:val="000000"/>
          <w:highlight w:val="white"/>
          <w:u w:val="none"/>
          <w:effect w:val="none"/>
        </w:rPr>
        <w:t xml:space="preserve">a) subjekt údajů udělil souhlas se zpracováním svých osobních údajů pro jeden či více konkrétních účelů; b) zpracování je nezbytné pro splnění smlouvy, jejíž smluvní stranou je subjekt údajů, nebo pro provedení opatření přijatých před uzavřením smlouvy na žádost tohoto subjektu údajů; </w:t>
        <w:br/>
        <w:t>c) zpracování je nezbytné pro splnění právní povinnosti, která se na správce vztahuje;</w:t>
        <w:br/>
        <w:t>d) zpracování je nezbytné pro ochranu životně důležitých zájmů subjektu údajů nebo jiné fyzické osoby; e) zpracování je nezbytné pro splnění úkolu prováděného ve veřejném zájmu nebo při výkonu veřejné moci, kterým je pověřen správce;</w:t>
        <w:br/>
        <w:t>f)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pPr>
        <w:pStyle w:val="TextBody"/>
        <w:bidi w:val="0"/>
        <w:jc w:val="both"/>
        <w:rPr>
          <w:b/>
          <w:strike w:val="false"/>
          <w:dstrike w:val="false"/>
          <w:u w:val="none"/>
          <w:effect w:val="none"/>
        </w:rPr>
      </w:pPr>
      <w:r>
        <w:rPr>
          <w:b/>
          <w:strike w:val="false"/>
          <w:dstrike w:val="false"/>
          <w:u w:val="none"/>
          <w:effect w:val="none"/>
        </w:rPr>
        <w:t xml:space="preserve">Jméno a příjmení </w:t>
      </w:r>
      <w:r>
        <w:rPr>
          <w:b/>
          <w:strike w:val="false"/>
          <w:dstrike w:val="false"/>
          <w:highlight w:val="white"/>
          <w:u w:val="none"/>
          <w:effect w:val="none"/>
        </w:rPr>
        <w:t xml:space="preserve">jsou jednoznačné osobním údajem ve smyslu výše citovaného ustanovení nařízení GDPR. Nelze ovšem poskytnout ani soupis čísel osvědčení o zkouškách, poskytnutím čísla osvědčení o vykonané zkoušce s uvedením jednotlivého vydaného lístku by byla sdělena totožnost žadatelů o lovecké lístky.  Žadatel dokonce přímo deklaruje, že mu </w:t>
      </w:r>
      <w:r>
        <w:rPr>
          <w:b/>
          <w:i/>
          <w:strike w:val="false"/>
          <w:dstrike w:val="false"/>
          <w:highlight w:val="white"/>
          <w:u w:val="none"/>
          <w:effect w:val="none"/>
        </w:rPr>
        <w:t>jde o spárování námi vydaných potvrzení a těch, která se pak objeví u vás při žádosti o vystavení loveckého lístku</w:t>
      </w:r>
      <w:r>
        <w:rPr>
          <w:b/>
          <w:strike w:val="false"/>
          <w:dstrike w:val="false"/>
          <w:highlight w:val="white"/>
          <w:u w:val="none"/>
          <w:effect w:val="none"/>
        </w:rPr>
        <w:t>. Za osobní údaje považujeme i to, zda zájemce o lovecký lístek využil osvědčení o zkoušce k žádosti o lovecký lístek a kde o něj požádal. Šlo by tak o zásah do soukromí těchto osob a o nakládání s osobnímu údaji, které nemá oporu v právních předpisech. Fakticky tak z požadovaných údajů nezbývá nic, co by po případné anonymizaci ostatních částí šlo poskytnout.</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 xml:space="preserve">Poskytnutí osobních údajů na základě žádosti o informace podle InfZ je šířením osobních údajů ve smyslu výše citovaného ustanovení GDPR. Nařízení GDPR, jak je uvedeno výše, blíže upravuje v čl. 6 odst. 1, písm. a) – f) podmínky, za nichž lze osobní údaje poskytnout. Povinný subjekt proto posuzoval, zda jsou tyto podmínky splněny. Subjekt údajů neudělil souhlas s takovým zpracováním těchto svých údajů, které požaduje žadatel; první podmínka stanovená čl. 6 odst. 1 písm. a) nařízení GDPR tedy není splněna. Nejedná se ani  o zpracování nezbytné pro plnění smlouvy, jejíž stranou je subjekt osobních údajů, ve smyslu čl. 6 odst. 1 písm. b), druhá podmínka tedy rovněž není splněna. Zpracování není nezbytné pro plnění právní povinnosti, která se na správce, tedy povinný subjekt vztahuje. Povinný subjekt má sice povinnost poskytovat informace, nicméně pouze v souladu s předpisy upravujícími ochranu osobních údajů. Třetí podmínka ve smyslu čl. 6 odst. 1 písm. c)  tedy také není splněna. Poskytnutí osobních údajů, které požaduje žadatel, není v žádném případě nezbytné pro ochranu životně důležitých zájmů subjektu údajů nebo jiné fyzické osoby, ani podmínka ve smyslu čl. 6 odst. 1 písm. d) nařízení GDPR tedy není splněna. </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 xml:space="preserve">S ohledem na velký okruh tzv. dotčených osob a velký časový rozsah 10 let nepřistoupil povinný subjekt k vyžádání vyjádření a souhlasu všech tzv. dotčených osob, mj. s ohledem na princip dobré správy, efektivnosti a hospodárnosti, neboť takový úkon považoval z pohledu základních zásad správního řádu (zejména § 2 a § 3 zákona č. 500/2004 Sb., správního řádu) za nadbytečný a nehospodárný, vzhledem k počtu dotčených osob a časové a administrativní náročnosti. </w:t>
      </w:r>
      <w:r>
        <w:rPr>
          <w:strike w:val="false"/>
          <w:dstrike w:val="false"/>
          <w:color w:val="000000"/>
          <w:highlight w:val="yellow"/>
          <w:u w:val="none"/>
          <w:effect w:val="none"/>
        </w:rPr>
        <w:t>Loni bylo na našem úřadě vydáno 190 loveckých lístků, předloni 168,</w:t>
      </w:r>
      <w:r>
        <w:rPr>
          <w:strike w:val="false"/>
          <w:dstrike w:val="false"/>
          <w:color w:val="000000"/>
          <w:highlight w:val="white"/>
          <w:u w:val="none"/>
          <w:effect w:val="none"/>
        </w:rPr>
        <w:t xml:space="preserve"> při 205 obcích ORP by šlo o obesílání desítek tisíc dotčených osob v celé republice, podle Českého statistického úřadu je držitelů loveckých lístků v ČR přes 95 tisíc.</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 xml:space="preserve">MěÚ </w:t>
      </w:r>
      <w:r>
        <w:rPr>
          <w:strike w:val="false"/>
          <w:dstrike w:val="false"/>
          <w:color w:val="000000"/>
          <w:highlight w:val="yellow"/>
          <w:u w:val="none"/>
          <w:effect w:val="none"/>
        </w:rPr>
        <w:t>……</w:t>
      </w:r>
      <w:r>
        <w:rPr>
          <w:strike w:val="false"/>
          <w:dstrike w:val="false"/>
          <w:color w:val="000000"/>
          <w:highlight w:val="white"/>
          <w:u w:val="none"/>
          <w:effect w:val="none"/>
        </w:rPr>
        <w:t xml:space="preserve"> jako správce osobních údajů v tomto případě neprovádí zpracování, které by bylo nezbytné pro splnění úkolu prováděného ve veřejném zájmu nebo při výkonu veřejné moci, kterým je pověřen; protože jak už bylo řečeno výše, povinný subjekt má sice povinnost poskytovat informace, nicméně pouze v souladu s předpisy upravujícími ochranu osobních údajů. Při poskytování informací zároveň nejde o uplatňování veřejné moci, protože zde se žádná veřejná moc, kterou je nutno chápat jako výkon nějakého zákonem stanoveného a státní mocí vynutitelného oprávnění orgánu veřejné moci vůči nepodřízenému subjektu, neuplatňuje. Nejde tedy ani o podmínku stanovenou v čl. 6 odst. 1 písm. e) nařízení GDPR.</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Zpracování není nezbytné pro účely oprávněných zájmů povinného subjektu či třetí strany. Povinný subjekt má sice povinnost poskytovat informace, nicméně pouze v souladu s předpisy upravujícími ochranu osobních údajů. Ani poslední podmínka v čl. 6 odst. 1 písm. f) nařízení GDPR tak není splněna.</w:t>
      </w:r>
    </w:p>
    <w:p>
      <w:pPr>
        <w:pStyle w:val="TextBody"/>
        <w:bidi w:val="0"/>
        <w:jc w:val="both"/>
        <w:rPr/>
      </w:pPr>
      <w:r>
        <w:rPr/>
        <w:t xml:space="preserve">V souvislosti s žádostmi o poskytování informací o okruhu osob, které jsou žadateli známy, je v odborné literatuře probírána i taková situace, a to s možností odmítnutí celé žádosti, protože v takových případech lze veškeré požadované informace považovat za osobní údaje, neboť se vztahují ke konkrétnímu subjektu a uvedením jakéhokoliv údaje (byť i takového, který by v případě obecné žádosti o poskytnutí informací, jež není výslovně vztažena ke konkrétnímu subjektu, byl poskytnutelný) by došlo k zásahu do ochrany osobních údajů a po posouzení proporcionality takového kroku lze žádost odmítnout. (Srov. Furek, Rothanzl, Jirovec: Zákon o svobodném přístupu k informacím, komentář. C. H. Beck: 2016), s. 401). </w:t>
      </w:r>
    </w:p>
    <w:p>
      <w:pPr>
        <w:pStyle w:val="TextBody"/>
        <w:bidi w:val="0"/>
        <w:spacing w:lineRule="auto" w:line="254"/>
        <w:jc w:val="both"/>
        <w:rPr/>
      </w:pPr>
      <w:r>
        <w:rPr>
          <w:color w:val="000000"/>
          <w:highlight w:val="white"/>
        </w:rPr>
        <w:t>Povinný subjekt nemá od subjektů těchto osobních údajů, které figurují v textu požadovaných dokumentů, souhlas s předáním osobních údajů jiné osobě, přitom nesplňuje ani další podmínky stanovené čl. 6 odst. 1 nařízení GDPR, což poskytuje zákonný důvod pro odmítnutí předmětné žádosti o poskytnutí informace v souladu s § 8a informačního zákona. Povinný subjekt proto při vydání tohoto rozhodnutí ve věci žádosti o poskytnutí informace upřednostnil právo na ochranu osobnosti a osobních údajů účastníků řízení a tzv. třetích osob podle čl. 10 Listiny základních práv a svobod nad právem na informace podle čl. 17 odst. 5 Listiny.</w:t>
      </w:r>
      <w:r>
        <w:rPr/>
        <w:t xml:space="preserve"> V případech konkurence základních práv Ústavní soud opakovaně judikoval, že je na povinných subjektech, aby s přihlédnutím k okolnostem uvážily, zda jednomu základnímu právu není neoprávněně dávána přednost před právem druhým, načež musí být taktéž šetřeno smyslu a podstaty základních práv (čl. 4 odst. 4 Listiny), přičemž má být veškeré váženo na základě principu proporcionality (např. nález Ústavního soudu sp. zn. IV. ÚS 154/97 a Pl. ÚS 16/98; nebo Bartoň, M.: Svoboda projevu: principy, garance, meze, Leges, Praha 2010, str. 239). Přitom, jak je zřejmé z respektované judikatury, v některých případech je dávána přednost právu na informace, a jindy naopak ochraně soukromí. Jak vyplývá z čl. 10 odst. 1 Listiny základních práv a svobod („Listina“), „každý má právo, aby byla zachována jeho lidská důstojnost, osobní čest, dobrá pověst a chráněno jeho jméno“, dále podle čl. 10 odst. 2 Listiny má „každý právo na ochranu před neoprávněným zasahováním do soukromého a rodinného života“; podle čl. 10 odst. 3 Listiny základních práv a svobod má „každý právo na ochranu před neoprávněným shromažďováním, zveřejňováním nebo jiným zneužíváním údajů o své osobě“. Z obsahu žádosti povinný subjekt dovodil, že požadovaná informace spadá pod režim § 8a zákona o svobodném přístupu k informacím: „Informace týkající se osobnosti, projevů osobní povahy, soukromí fyzické osoby a osobní údaje povinný subjekt poskytne jen v souladu s právními předpisy, upravujícími jejich ochranu.“ </w:t>
      </w:r>
      <w:r>
        <w:rPr>
          <w:color w:val="000000"/>
        </w:rPr>
        <w:t>Ustálená judikatura Ústavního soudu</w:t>
      </w:r>
      <w:r>
        <w:rPr/>
        <w:t xml:space="preserve"> </w:t>
      </w:r>
      <w:r>
        <w:rPr>
          <w:sz w:val="10"/>
        </w:rPr>
        <w:t>(srov.</w:t>
      </w:r>
      <w:r>
        <w:rPr/>
        <w:t xml:space="preserve"> nález ze dne 12. 10. 1994, sp. zn. Pl. ÚS 4/94, č. 214/1994 Sb., nález sp. zn. Pl. ÚS 31/13 ze dne 10. 7. 2014 (N 138/74 SbNU 141; 162/2014 Sb.), bod 41; či nález sp. zn. Pl. ÚS 37/11 ze dne 30. 7. 2013 (N 136/70 SbNU 263; 299/2013 Sb.), bod 59 a další) dlouhodobě   </w:t>
      </w:r>
      <w:r>
        <w:rPr>
          <w:sz w:val="10"/>
        </w:rPr>
        <w:t>stanovuje</w:t>
      </w:r>
      <w:r>
        <w:rPr>
          <w:color w:val="000000"/>
        </w:rPr>
        <w:t>, že při posuzování možnosti omezení základního práva či svobody ve prospěch jiného základního práva, respektive svobody, lze stanovit tyto podmínky: „</w:t>
      </w:r>
      <w:r>
        <w:rPr>
          <w:i/>
          <w:color w:val="000000"/>
        </w:rPr>
        <w:t>První podmínkou je jejich vzájemné poměřování, druhou je požadavek šetření podstaty a smyslu omezovaného základ</w:t>
        <w:softHyphen/>
        <w:t>ního práva resp. svobody (čl. 4 odst. 4 Listiny základních práv a svobod). Vzájemné poměřování ve vzájemné kolizi stojících základních práv a svobod spočívá v následu</w:t>
        <w:softHyphen/>
        <w:t>jících kritériích: Prvním je kritérium vhodnosti, tj. odpověď na otázku, zdali institut, omezující určité základní právo, umožňuje dosáhnout sledovaný cíl (ochranu jiného základního práva). […] Druhým kritériem poměřování základních práv a svobod je kri</w:t>
        <w:softHyphen/>
        <w:t>térium potřebnosti, spočívající v porovnávání legislativního prostředku, omezujícího základní právo resp. svobodu, s jinými opatřeními, umožňujícími dosáhnout stejného cíle, avšak nedotýkajícími se základních práv a svobod. […] Třetím kritériem je porov</w:t>
        <w:softHyphen/>
        <w:t>nání závažnosti obou v kolizi stojících základních práv.</w:t>
      </w:r>
      <w:r>
        <w:rPr>
          <w:color w:val="000000"/>
        </w:rPr>
        <w:t xml:space="preserve">“ V rámci tohoto testu proporcionality je zásadní především třetí krok testu, a tím je poměřování zásahu do základního práva žadatele na jedné straně a síly sledovaného legitimního zájmu, čímž je ochrana v kolizi stojícího základního práva, na straně druhé. </w:t>
      </w:r>
      <w:r>
        <w:rPr/>
        <w:t>Z hlediska třetího kroku daného testu, tedy provedení testu proporcionality v užším slova smyslu, dochází k samotnému porovnání omezovaného práva na informace podle čl. 17 odst. 1 Listiny základních práv a svobod proti právu na nedotknutelnost osoby a jejího soukromí (čl. 7 odst. 1 Listiny základních práv a svobod) a právu na ochranu každého před neoprávněným zasahováním do soukromého a rodinného života (čl. 10 odst. 2 Listiny základních práv a svobod) a dále také s omezením s nakládáním s osobními údaji daným úřadu především  nařízením GDPR.</w:t>
      </w:r>
      <w:r>
        <w:rPr>
          <w:color w:val="000000"/>
        </w:rPr>
        <w:t xml:space="preserve"> V tomto případě jde o kolizi práva na informace s právem na ochranu osobních údajů a soukromí na straně druhé, poskytnutím požadovaných údajů by došlo ke ztotožnění účastníků řízení v žádostech o lovecké lístky u našeho úřadu s databází absolventů zkoušek vedenou u žadatele, sdělení, zda absolvent zkoušek požádal o lovecký lístek a kde a kdy tato osoba absolvovala zkoušku. V tomto shledáváme zásah do soukromí dotčených osob a narážíme na limity povinnosti úřadu poskytnout informace a předávat takové osobní údaje. </w:t>
      </w:r>
      <w:r>
        <w:rPr>
          <w:color w:val="000000"/>
          <w:highlight w:val="white"/>
        </w:rPr>
        <w:t>Žadatelem požadované informace tak nelze poskytnout, povinný subjekt má za to, že v daném případě je nutné dát přednost ústavně zaručenému právu těchto osob na ochranu jejich osobních údajů a jejich soukromí, před ústavně zaručeným právem jiných osob na informace.</w:t>
      </w:r>
    </w:p>
    <w:p>
      <w:pPr>
        <w:pStyle w:val="TextBody"/>
        <w:bidi w:val="0"/>
        <w:jc w:val="both"/>
        <w:rPr>
          <w:color w:val="000000"/>
          <w:highlight w:val="white"/>
        </w:rPr>
      </w:pPr>
      <w:r>
        <w:rPr>
          <w:color w:val="000000"/>
          <w:highlight w:val="white"/>
        </w:rPr>
        <w:t> </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 xml:space="preserve">Podle § 12 InfZ </w:t>
      </w:r>
      <w:r>
        <w:rPr>
          <w:i/>
          <w:strike w:val="false"/>
          <w:dstrike w:val="false"/>
          <w:color w:val="000000"/>
          <w:highlight w:val="white"/>
          <w:u w:val="none"/>
          <w:effect w:val="none"/>
        </w:rPr>
        <w:t>všechna omezení práva na informace provede povinný subjekt tak, že poskytne požadované informace včetně doprovodných informací po vyloučení těch informací, u nichž to stanoví zákon. Právo odepřít informaci trvá pouze po dobu, po kterou trvá důvod odepření. V odůvodněných případech povinný subjekt ověří, zda důvod odepření trvá.</w:t>
      </w:r>
      <w:r>
        <w:rPr>
          <w:strike w:val="false"/>
          <w:dstrike w:val="false"/>
          <w:color w:val="000000"/>
          <w:highlight w:val="white"/>
          <w:u w:val="none"/>
          <w:effect w:val="none"/>
        </w:rPr>
        <w:t xml:space="preserve"> </w:t>
      </w:r>
    </w:p>
    <w:p>
      <w:pPr>
        <w:pStyle w:val="TextBody"/>
        <w:bidi w:val="0"/>
        <w:jc w:val="both"/>
        <w:rPr>
          <w:strike w:val="false"/>
          <w:dstrike w:val="false"/>
          <w:u w:val="none"/>
          <w:effect w:val="none"/>
        </w:rPr>
      </w:pPr>
      <w:r>
        <w:rPr>
          <w:strike w:val="false"/>
          <w:dstrike w:val="false"/>
          <w:color w:val="000000"/>
          <w:highlight w:val="white"/>
          <w:u w:val="none"/>
          <w:effect w:val="none"/>
        </w:rPr>
        <w:t xml:space="preserve">Jak bylo uvedeno výše, podle ustanovení § 8a InfZ se informace týkající se osobnosti, projevů osobní povahy, soukromí fyzické osoby a osobní údaje povinný subjekt poskytne jen v souladu s právními předpisy, upravujícími jejich ochranu. Předpisem upravujícím ochranu osobních údajů je především nařízení GDPR a dále zák. č. 110/2019 Sb., o zpracování osobních údajů </w:t>
      </w:r>
      <w:r>
        <w:rPr>
          <w:strike w:val="false"/>
          <w:dstrike w:val="false"/>
          <w:u w:val="none"/>
          <w:effect w:val="none"/>
        </w:rPr>
        <w:t xml:space="preserve">a zákon č. 89/2012 Sb., občanský zákoník, ve znění pozdějších předpisů. </w:t>
      </w:r>
    </w:p>
    <w:p>
      <w:pPr>
        <w:pStyle w:val="TextBody"/>
        <w:bidi w:val="0"/>
        <w:jc w:val="both"/>
        <w:rPr>
          <w:strike w:val="false"/>
          <w:dstrike w:val="false"/>
          <w:u w:val="none"/>
          <w:effect w:val="none"/>
        </w:rPr>
      </w:pPr>
      <w:r>
        <w:rPr>
          <w:strike w:val="false"/>
          <w:dstrike w:val="false"/>
          <w:u w:val="none"/>
          <w:effect w:val="none"/>
        </w:rPr>
        <w:t xml:space="preserve">Správce osobních údajů může osobní údaje zpracovávat a předávat jiné osobě pouze za podmínek stanovených v těchto předpisech. Dále, podle </w:t>
      </w:r>
      <w:r>
        <w:rPr>
          <w:strike w:val="false"/>
          <w:dstrike w:val="false"/>
          <w:color w:val="000000"/>
          <w:highlight w:val="white"/>
          <w:u w:val="none"/>
          <w:effect w:val="none"/>
        </w:rPr>
        <w:t xml:space="preserve">§ 15 odst. 1 InfZ </w:t>
      </w:r>
      <w:r>
        <w:rPr>
          <w:i/>
          <w:strike w:val="false"/>
          <w:dstrike w:val="false"/>
          <w:color w:val="000000"/>
          <w:highlight w:val="white"/>
          <w:u w:val="none"/>
          <w:effect w:val="none"/>
        </w:rPr>
        <w:t>pokud povinný subjekt žádosti, byť i jen zčásti, nevyhoví, vydá ve lhůtě pro vyřízení žádosti rozhodnutí o odmítnutí žádosti, případně o odmítnutí části žádosti.</w:t>
      </w:r>
      <w:r>
        <w:rPr>
          <w:strike w:val="false"/>
          <w:dstrike w:val="false"/>
          <w:color w:val="000000"/>
          <w:highlight w:val="white"/>
          <w:u w:val="none"/>
          <w:effect w:val="none"/>
        </w:rPr>
        <w:t xml:space="preserve"> </w:t>
      </w:r>
      <w:r>
        <w:rPr>
          <w:strike w:val="false"/>
          <w:dstrike w:val="false"/>
          <w:u w:val="none"/>
          <w:effect w:val="none"/>
        </w:rPr>
        <w:t>Vzhledem k tomu, že výše specifikované informace požadované v žádosti obsahují osobní údaje a nejsou splněny podmínky pro jejich poskytnutí dle právních předpisů upravujících jejich ochranu, rozhodl povinný subjekt o odmítnutí žádosti tak, jak je uvedeno ve výroku tohoto rozhodnutí.</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Na okraj dodáváme, že pokud má žadatel o informace povědomí o porušování zákona a o trestné činnosti ve svém spolku nebo v oblasti loveckého hobby, má povinnost se obrátit na Policii ČR, která pak v zákonných případech může oslovit náš úřad pro spolupráci a vyžádat si informace, nelze se však dožadovat formou InfZ osobních údajů pro nějaké soukromé vyšetřování.</w:t>
      </w:r>
    </w:p>
    <w:p>
      <w:pPr>
        <w:pStyle w:val="TextBody"/>
        <w:bidi w:val="0"/>
        <w:jc w:val="both"/>
        <w:rPr>
          <w:strike w:val="false"/>
          <w:dstrike w:val="false"/>
          <w:color w:val="000000"/>
          <w:highlight w:val="white"/>
          <w:u w:val="none"/>
          <w:effect w:val="none"/>
        </w:rPr>
      </w:pPr>
      <w:r>
        <w:rPr>
          <w:strike w:val="false"/>
          <w:dstrike w:val="false"/>
          <w:color w:val="000000"/>
          <w:highlight w:val="white"/>
          <w:u w:val="none"/>
          <w:effect w:val="none"/>
        </w:rPr>
        <w:t> </w:t>
      </w:r>
    </w:p>
    <w:p>
      <w:pPr>
        <w:pStyle w:val="TextBody"/>
        <w:bidi w:val="0"/>
        <w:spacing w:lineRule="atLeast" w:line="240"/>
        <w:jc w:val="center"/>
        <w:rPr>
          <w:b/>
          <w:strike w:val="false"/>
          <w:dstrike w:val="false"/>
          <w:u w:val="none"/>
          <w:effect w:val="none"/>
        </w:rPr>
      </w:pPr>
      <w:r>
        <w:rPr>
          <w:b/>
          <w:strike w:val="false"/>
          <w:dstrike w:val="false"/>
          <w:u w:val="none"/>
          <w:effect w:val="none"/>
        </w:rPr>
        <w:t>Poučení   o   opravném   prostředku:</w:t>
      </w:r>
    </w:p>
    <w:p>
      <w:pPr>
        <w:pStyle w:val="TextBody"/>
        <w:bidi w:val="0"/>
        <w:spacing w:lineRule="atLeast" w:line="240"/>
        <w:jc w:val="both"/>
        <w:rPr>
          <w:strike w:val="false"/>
          <w:dstrike w:val="false"/>
          <w:u w:val="none"/>
          <w:effect w:val="none"/>
        </w:rPr>
      </w:pPr>
      <w:r>
        <w:rPr>
          <w:strike w:val="false"/>
          <w:dstrike w:val="false"/>
          <w:u w:val="none"/>
          <w:effect w:val="none"/>
        </w:rPr>
        <w:t> </w:t>
      </w:r>
    </w:p>
    <w:p>
      <w:pPr>
        <w:pStyle w:val="TextBody"/>
        <w:bidi w:val="0"/>
        <w:spacing w:lineRule="atLeast" w:line="240"/>
        <w:jc w:val="both"/>
        <w:rPr>
          <w:strike w:val="false"/>
          <w:dstrike w:val="false"/>
          <w:u w:val="none"/>
          <w:effect w:val="none"/>
        </w:rPr>
      </w:pPr>
      <w:r>
        <w:rPr>
          <w:strike w:val="false"/>
          <w:dstrike w:val="false"/>
          <w:u w:val="none"/>
          <w:effect w:val="none"/>
        </w:rPr>
        <w:t xml:space="preserve">Proti tomuto rozhodnutí lze podle § 16 odst. 1 InfZ ve spojení s § 83 odst. 1 správního řádu podat odvolání. Odvolání se podává </w:t>
      </w:r>
      <w:r>
        <w:rPr>
          <w:b/>
          <w:strike w:val="false"/>
          <w:dstrike w:val="false"/>
          <w:color w:val="FF0000"/>
          <w:highlight w:val="yellow"/>
          <w:u w:val="none"/>
          <w:effect w:val="none"/>
        </w:rPr>
        <w:t>Krajskému úřadu …….. kraje</w:t>
      </w:r>
      <w:r>
        <w:rPr>
          <w:b/>
          <w:strike w:val="false"/>
          <w:dstrike w:val="false"/>
          <w:color w:val="FF0000"/>
          <w:u w:val="none"/>
          <w:effect w:val="none"/>
        </w:rPr>
        <w:t xml:space="preserve"> </w:t>
      </w:r>
      <w:r>
        <w:rPr>
          <w:strike w:val="false"/>
          <w:dstrike w:val="false"/>
          <w:u w:val="none"/>
          <w:effect w:val="none"/>
        </w:rPr>
        <w:t xml:space="preserve">prostřednictvím povinného subjektu - </w:t>
      </w:r>
      <w:r>
        <w:rPr>
          <w:b/>
          <w:strike w:val="false"/>
          <w:dstrike w:val="false"/>
          <w:color w:val="FF0000"/>
          <w:highlight w:val="yellow"/>
          <w:u w:val="none"/>
          <w:effect w:val="none"/>
        </w:rPr>
        <w:t>Městského úřadu …………….</w:t>
      </w:r>
      <w:r>
        <w:rPr>
          <w:b/>
          <w:strike w:val="false"/>
          <w:dstrike w:val="false"/>
          <w:color w:val="FF0000"/>
          <w:u w:val="none"/>
          <w:effect w:val="none"/>
        </w:rPr>
        <w:t xml:space="preserve"> </w:t>
      </w:r>
      <w:r>
        <w:rPr>
          <w:strike w:val="false"/>
          <w:dstrike w:val="false"/>
          <w:u w:val="none"/>
          <w:effect w:val="none"/>
        </w:rPr>
        <w:t>do 15 dnů ode dne doručení písemného vyhotovení tohoto rozhodnutí.</w:t>
      </w:r>
    </w:p>
    <w:p>
      <w:pPr>
        <w:pStyle w:val="TextBody"/>
        <w:bidi w:val="0"/>
        <w:spacing w:lineRule="auto" w:line="276" w:before="0" w:after="140"/>
        <w:jc w:val="start"/>
        <w:rPr/>
      </w:pPr>
      <w:r>
        <w:rPr/>
        <w:t> </w:t>
      </w:r>
    </w:p>
    <w:p>
      <w:pPr>
        <w:pStyle w:val="TextBody"/>
        <w:bidi w:val="0"/>
        <w:spacing w:lineRule="auto" w:line="276" w:before="0" w:after="140"/>
        <w:jc w:val="start"/>
        <w:rPr/>
      </w:pPr>
      <w:r>
        <w:rPr/>
        <w:t> </w:t>
      </w:r>
    </w:p>
    <w:p>
      <w:pPr>
        <w:pStyle w:val="TextBody"/>
        <w:bidi w:val="0"/>
        <w:spacing w:lineRule="auto" w:line="276" w:before="0" w:after="140"/>
        <w:jc w:val="start"/>
        <w:rPr/>
      </w:pPr>
      <w:r>
        <w:rPr/>
        <w:t> </w:t>
      </w:r>
    </w:p>
    <w:p>
      <w:pPr>
        <w:pStyle w:val="TextBody"/>
        <w:bidi w:val="0"/>
        <w:jc w:val="both"/>
        <w:rPr/>
      </w:pPr>
      <w:r>
        <w:rPr/>
        <w:t>S pozdravem</w:t>
      </w:r>
      <w:r>
        <w:rPr>
          <w:b/>
          <w:color w:val="C00000"/>
        </w:rPr>
        <w:br/>
      </w:r>
      <w:r>
        <w:rPr>
          <w:b/>
          <w:color w:val="C00000"/>
          <w:highlight w:val="yellow"/>
        </w:rPr>
        <w:t>…………………..jméno příjmení</w:t>
      </w:r>
    </w:p>
    <w:p>
      <w:pPr>
        <w:pStyle w:val="Normal"/>
        <w:bidi w:val="0"/>
        <w:jc w:val="star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95"/>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cs-CZ"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LibreOffice/6.4.6.2$Linux_X86_64 LibreOffice_project/40$Build-2</Application>
  <Pages>6</Pages>
  <Words>2753</Words>
  <Characters>15458</Characters>
  <CharactersWithSpaces>18255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2021-01-15T09:16:51Z</dcterms:created>
  <dc:creator/>
  <dc:description/>
  <dc:language>cs-CZ</dc:language>
  <cp:lastModifiedBy/>
  <dcterms:modified xsi:type="dcterms:W3CDTF">2021-01-15T09:22:00Z</dcterms:modified>
  <cp:revision>1</cp:revision>
  <dc:subject/>
  <dc:title/>
</cp:coreProperties>
</file>