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36"/>
        </w:tabs>
        <w:spacing w:after="2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Obecní (městský) úřad</w:t>
      </w:r>
    </w:p>
    <w:p w:rsidR="00000000" w:rsidDel="00000000" w:rsidP="00000000" w:rsidRDefault="00000000" w:rsidRPr="00000000" w14:paraId="00000002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53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Č.j.:</w:t>
        <w:tab/>
        <w:t xml:space="preserve">Vyřizuje:</w:t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Sp. zn.:</w:t>
        <w:tab/>
        <w:t xml:space="preserve">Telefon: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Vaše značka:</w:t>
        <w:tab/>
        <w:t xml:space="preserve">E-mail: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ROZHODNUTÍ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 prominutí místního poplatku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Obecní úřad ..........., jako správce místního poplatku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……………………………….. (dále jen "poplatek" a "správce poplatku"),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rozhodl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ustanovení § 16b a zákona č. 565/1990 Sb., o místních poplatcích (dále jen „ZMP“) a podle ustanovení § 259 zákona č. 280/2009 Sb., daňový řád (dále jen "DŘ"), vše ve znění pozdějších předpisů,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ROZHODL Z MOCI ÚŘEDNÍ TAKTO: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Poplatníkům místního poplatku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(pozn. název poplatku – DOPLŇTE)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dle ust. 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– DOPLŇTE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zákona o místních poplatcích (dále jen „poplatek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– zkrácený název poplatku - DOPLŇTE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PROMÍJÍ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místní poplatek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zkrácený název poplatku -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stanovený obecně závaznou vyhláškou obce (města)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č.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za poplatkové období od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splatný dne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včetně příslušenství, z důvodu mimořádné události.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Prominutí místního poplatku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 zkrácený název poplatku -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podle bodu I tohoto rozhodnutí se vztahuje na všechny poplatníky, jichž se důvod prominutí týká, tj.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 přesné vymezení poplatníků -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to ode dne právní moci tohoto rozhodnutí.</w:t>
      </w:r>
    </w:p>
    <w:p w:rsidR="00000000" w:rsidDel="00000000" w:rsidP="00000000" w:rsidRDefault="00000000" w:rsidRPr="00000000" w14:paraId="00000017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Rozhodnutí je podle ust. § 16b odst. 3 zákona o místních poplatcích oznámeno vyvěšením na úřední desce a zároveň zveřejněním způsobem umožňujícím dálkový přístup.</w:t>
      </w:r>
    </w:p>
    <w:p w:rsidR="00000000" w:rsidDel="00000000" w:rsidP="00000000" w:rsidRDefault="00000000" w:rsidRPr="00000000" w14:paraId="00000018">
      <w:pPr>
        <w:spacing w:after="0" w:before="12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ODŮVODNĚNÍ</w:t>
      </w:r>
    </w:p>
    <w:p w:rsidR="00000000" w:rsidDel="00000000" w:rsidP="00000000" w:rsidRDefault="00000000" w:rsidRPr="00000000" w14:paraId="0000001A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ustanovení § 259 odst. 2 daňového řádu může k prominutí poplatku (i jeho příslušenství) dojít od vzniku poplatkové povinnosti až do doby, uplynutí lhůty pro placení daně, a to i po té, kdy došlo k jeho úhradě. Prominutí poplatku v této souvislosti probíhá v mezích zákona.</w:t>
      </w:r>
    </w:p>
    <w:p w:rsidR="00000000" w:rsidDel="00000000" w:rsidP="00000000" w:rsidRDefault="00000000" w:rsidRPr="00000000" w14:paraId="0000001B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ustanovení § 16b ZMP správce poplatku může poplatek (nebo jeho příslušenství) z moci úřední zcela nebo částečně prominout při mimořádných, zejména živelních událostech. </w:t>
      </w:r>
    </w:p>
    <w:p w:rsidR="00000000" w:rsidDel="00000000" w:rsidP="00000000" w:rsidRDefault="00000000" w:rsidRPr="00000000" w14:paraId="0000001C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Česká republika je zasažena pandemií, způsobenou virem SARS-CoV-2. Celostátní karanténní a další opatření, která byla zavedena z důvodu ochrany zdraví obyvatel, mj. omezují či znemožňují pracovní možnosti obyvatel, a mohou vést ke snížení jejich platební schopnosti. Tuto událost, která dopadá i na poplatníky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zkrácený název poplatku -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lze považovat za mimořádnou událost ve smyslu ust. § 16b zákona o místních poplatcích. Správce poplatku proto za účelem zmírnění tíživé situace poplatníků přistoupil k výše uvedenému opatření, které spočívá v prominutí poplatku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zkrácený název poplatku - 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poplatkové období od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DOPLŇTE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splatnému ke dni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DOPLŇTE,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včetně příslušenství, všem poplatníkům.</w:t>
      </w:r>
    </w:p>
    <w:p w:rsidR="00000000" w:rsidDel="00000000" w:rsidP="00000000" w:rsidRDefault="00000000" w:rsidRPr="00000000" w14:paraId="0000001D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POUČENÍ</w:t>
      </w:r>
    </w:p>
    <w:p w:rsidR="00000000" w:rsidDel="00000000" w:rsidP="00000000" w:rsidRDefault="00000000" w:rsidRPr="00000000" w14:paraId="0000001F">
      <w:pPr>
        <w:keepNext w:val="1"/>
        <w:keepLines w:val="1"/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Osoby zúčastněné na správě daní jsou podle § 52 odst. 1 daňového řádu vázány povinností mlčenlivosti o tom, co se při správě daní dozvěděly o poměrech jiných osob. Za porušení povinnosti mlčenlivosti lze uložit pokutu podle § 246 daňového řádu až do výše 500.000,- Kč. Informace o zpracování osobních údajů jsou dostupné na adrese: www.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DOPLŇTE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2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Proti rozhodnutí ve věci prominutí poplatku nebo příslušenství poplatku nelze uplatnit opravné prostředky (§ 259 odst. 4 daňového řádu).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podpisu rozhodnutí: .................................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otisk úředního razítka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úřední osoby s uvedením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jména a pracovního zařazení 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Rozdělovník: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